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9C" w:rsidRDefault="00A73B9C" w:rsidP="00BD52BD">
      <w:pPr>
        <w:pStyle w:val="a4"/>
        <w:jc w:val="center"/>
        <w:rPr>
          <w:b/>
          <w:sz w:val="36"/>
        </w:rPr>
      </w:pPr>
    </w:p>
    <w:p w:rsidR="00A73B9C" w:rsidRDefault="00F11B5E" w:rsidP="00BD52BD">
      <w:pPr>
        <w:pStyle w:val="a4"/>
        <w:jc w:val="center"/>
        <w:rPr>
          <w:b/>
          <w:sz w:val="36"/>
        </w:rPr>
      </w:pPr>
      <w:r>
        <w:rPr>
          <w:noProof/>
          <w:sz w:val="28"/>
          <w:szCs w:val="28"/>
        </w:rPr>
        <w:drawing>
          <wp:inline distT="0" distB="0" distL="0" distR="0">
            <wp:extent cx="5943600" cy="990600"/>
            <wp:effectExtent l="0" t="0" r="0" b="0"/>
            <wp:docPr id="1" name="Рисунок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titled-1"/>
                    <pic:cNvPicPr>
                      <a:picLocks noChangeAspect="1" noChangeArrowheads="1"/>
                    </pic:cNvPicPr>
                  </pic:nvPicPr>
                  <pic:blipFill>
                    <a:blip r:embed="rId8"/>
                    <a:srcRect/>
                    <a:stretch>
                      <a:fillRect/>
                    </a:stretch>
                  </pic:blipFill>
                  <pic:spPr bwMode="auto">
                    <a:xfrm>
                      <a:off x="0" y="0"/>
                      <a:ext cx="5943600" cy="990600"/>
                    </a:xfrm>
                    <a:prstGeom prst="rect">
                      <a:avLst/>
                    </a:prstGeom>
                    <a:noFill/>
                    <a:ln w="9525">
                      <a:noFill/>
                      <a:miter lim="800000"/>
                      <a:headEnd/>
                      <a:tailEnd/>
                    </a:ln>
                  </pic:spPr>
                </pic:pic>
              </a:graphicData>
            </a:graphic>
          </wp:inline>
        </w:drawing>
      </w:r>
    </w:p>
    <w:p w:rsidR="00A73B9C" w:rsidRDefault="00A73B9C" w:rsidP="00BD52BD">
      <w:pPr>
        <w:pStyle w:val="a4"/>
        <w:jc w:val="center"/>
        <w:rPr>
          <w:b/>
          <w:sz w:val="36"/>
        </w:rPr>
      </w:pPr>
    </w:p>
    <w:p w:rsidR="00A73B9C" w:rsidRDefault="00A73B9C" w:rsidP="00BD52BD">
      <w:pPr>
        <w:spacing w:before="120" w:after="120" w:line="240" w:lineRule="auto"/>
        <w:jc w:val="center"/>
        <w:rPr>
          <w:b/>
          <w:sz w:val="40"/>
          <w:szCs w:val="40"/>
        </w:rPr>
      </w:pPr>
    </w:p>
    <w:p w:rsidR="00A73B9C" w:rsidRDefault="00A73B9C" w:rsidP="00BD52BD">
      <w:pPr>
        <w:spacing w:before="120" w:after="120" w:line="240" w:lineRule="auto"/>
        <w:jc w:val="center"/>
        <w:rPr>
          <w:b/>
          <w:sz w:val="40"/>
          <w:szCs w:val="40"/>
        </w:rPr>
      </w:pPr>
    </w:p>
    <w:p w:rsidR="00A73B9C" w:rsidRDefault="00A73B9C" w:rsidP="00BD52BD">
      <w:pPr>
        <w:spacing w:before="120" w:after="120" w:line="240" w:lineRule="auto"/>
        <w:jc w:val="center"/>
        <w:rPr>
          <w:b/>
          <w:sz w:val="40"/>
          <w:szCs w:val="40"/>
        </w:rPr>
      </w:pPr>
    </w:p>
    <w:p w:rsidR="00A73B9C" w:rsidRDefault="00A73B9C" w:rsidP="00BD52BD">
      <w:pPr>
        <w:spacing w:before="120" w:after="120" w:line="240" w:lineRule="auto"/>
        <w:jc w:val="center"/>
        <w:rPr>
          <w:b/>
          <w:sz w:val="40"/>
          <w:szCs w:val="40"/>
        </w:rPr>
      </w:pPr>
    </w:p>
    <w:p w:rsidR="00A73B9C" w:rsidRDefault="00A73B9C" w:rsidP="00BD52BD">
      <w:pPr>
        <w:spacing w:before="120" w:after="120" w:line="240" w:lineRule="auto"/>
        <w:jc w:val="center"/>
        <w:rPr>
          <w:b/>
          <w:sz w:val="40"/>
          <w:szCs w:val="40"/>
        </w:rPr>
      </w:pPr>
      <w:r w:rsidRPr="003D5219">
        <w:rPr>
          <w:b/>
          <w:sz w:val="40"/>
          <w:szCs w:val="40"/>
        </w:rPr>
        <w:t xml:space="preserve">Оценка ситуации в регионе Каспийского моря </w:t>
      </w:r>
    </w:p>
    <w:p w:rsidR="00A73B9C" w:rsidRPr="003D5219" w:rsidRDefault="00A73B9C" w:rsidP="00BD52BD">
      <w:pPr>
        <w:spacing w:before="120" w:after="120" w:line="240" w:lineRule="auto"/>
        <w:jc w:val="center"/>
        <w:rPr>
          <w:b/>
          <w:sz w:val="40"/>
          <w:szCs w:val="40"/>
        </w:rPr>
      </w:pPr>
      <w:r w:rsidRPr="003D5219">
        <w:rPr>
          <w:b/>
          <w:sz w:val="40"/>
          <w:szCs w:val="40"/>
        </w:rPr>
        <w:t xml:space="preserve">в </w:t>
      </w:r>
      <w:r w:rsidR="000922CA">
        <w:rPr>
          <w:b/>
          <w:sz w:val="40"/>
          <w:szCs w:val="40"/>
        </w:rPr>
        <w:t xml:space="preserve">январе </w:t>
      </w:r>
      <w:r w:rsidR="003937A0">
        <w:rPr>
          <w:b/>
          <w:sz w:val="40"/>
          <w:szCs w:val="40"/>
        </w:rPr>
        <w:t>201</w:t>
      </w:r>
      <w:r w:rsidR="000922CA">
        <w:rPr>
          <w:b/>
          <w:sz w:val="40"/>
          <w:szCs w:val="40"/>
        </w:rPr>
        <w:t>3</w:t>
      </w:r>
      <w:r w:rsidR="003937A0">
        <w:rPr>
          <w:b/>
          <w:sz w:val="40"/>
          <w:szCs w:val="40"/>
        </w:rPr>
        <w:t xml:space="preserve"> год</w:t>
      </w:r>
      <w:r w:rsidR="000922CA">
        <w:rPr>
          <w:b/>
          <w:sz w:val="40"/>
          <w:szCs w:val="40"/>
        </w:rPr>
        <w:t>а</w:t>
      </w:r>
    </w:p>
    <w:p w:rsidR="00A73B9C" w:rsidRDefault="00A73B9C" w:rsidP="00BD52BD">
      <w:pPr>
        <w:pStyle w:val="a4"/>
        <w:jc w:val="center"/>
        <w:rPr>
          <w:b/>
          <w:sz w:val="36"/>
        </w:rPr>
      </w:pPr>
      <w:r>
        <w:rPr>
          <w:b/>
          <w:sz w:val="36"/>
        </w:rPr>
        <w:t>(</w:t>
      </w:r>
      <w:r w:rsidR="003937A0">
        <w:rPr>
          <w:b/>
          <w:sz w:val="32"/>
          <w:szCs w:val="32"/>
        </w:rPr>
        <w:t>сводный и</w:t>
      </w:r>
      <w:r w:rsidRPr="003D5219">
        <w:rPr>
          <w:b/>
          <w:sz w:val="32"/>
          <w:szCs w:val="32"/>
        </w:rPr>
        <w:t>нформационно-аналитический мониторинг</w:t>
      </w:r>
      <w:r>
        <w:rPr>
          <w:b/>
          <w:sz w:val="36"/>
        </w:rPr>
        <w:t>)</w:t>
      </w:r>
    </w:p>
    <w:p w:rsidR="00A73B9C" w:rsidRDefault="00A73B9C" w:rsidP="00BD52BD">
      <w:pPr>
        <w:pStyle w:val="a4"/>
        <w:jc w:val="center"/>
        <w:rPr>
          <w:b/>
          <w:sz w:val="36"/>
        </w:rPr>
      </w:pPr>
    </w:p>
    <w:p w:rsidR="00A73B9C" w:rsidRDefault="00A73B9C" w:rsidP="00BD52BD">
      <w:pPr>
        <w:pStyle w:val="a4"/>
        <w:jc w:val="center"/>
        <w:rPr>
          <w:b/>
          <w:sz w:val="36"/>
        </w:rPr>
      </w:pPr>
    </w:p>
    <w:p w:rsidR="00A73B9C" w:rsidRDefault="00A73B9C" w:rsidP="00BD52BD">
      <w:pPr>
        <w:pStyle w:val="a4"/>
        <w:jc w:val="center"/>
        <w:rPr>
          <w:b/>
          <w:sz w:val="36"/>
        </w:rPr>
      </w:pPr>
    </w:p>
    <w:p w:rsidR="00A73B9C" w:rsidRDefault="00A73B9C" w:rsidP="00BD52BD">
      <w:pPr>
        <w:pStyle w:val="a4"/>
        <w:jc w:val="center"/>
        <w:rPr>
          <w:b/>
          <w:sz w:val="36"/>
        </w:rPr>
      </w:pPr>
    </w:p>
    <w:p w:rsidR="00A73B9C" w:rsidRDefault="00A73B9C" w:rsidP="00BD52BD">
      <w:pPr>
        <w:pStyle w:val="a4"/>
        <w:jc w:val="center"/>
        <w:rPr>
          <w:b/>
          <w:sz w:val="36"/>
        </w:rPr>
      </w:pPr>
    </w:p>
    <w:p w:rsidR="00A73B9C" w:rsidRDefault="00A73B9C" w:rsidP="00BD52BD">
      <w:pPr>
        <w:pStyle w:val="a4"/>
        <w:jc w:val="center"/>
        <w:rPr>
          <w:b/>
          <w:sz w:val="36"/>
        </w:rPr>
      </w:pPr>
    </w:p>
    <w:p w:rsidR="00A73B9C" w:rsidRDefault="00A73B9C" w:rsidP="00BD52BD">
      <w:pPr>
        <w:pStyle w:val="a4"/>
        <w:jc w:val="center"/>
        <w:rPr>
          <w:b/>
          <w:sz w:val="36"/>
        </w:rPr>
      </w:pPr>
    </w:p>
    <w:p w:rsidR="00A73B9C" w:rsidRDefault="00A73B9C" w:rsidP="00BD52BD">
      <w:pPr>
        <w:pStyle w:val="a4"/>
        <w:jc w:val="center"/>
        <w:rPr>
          <w:b/>
          <w:sz w:val="36"/>
        </w:rPr>
      </w:pPr>
    </w:p>
    <w:p w:rsidR="00A73B9C" w:rsidRDefault="00A73B9C" w:rsidP="00BD52BD">
      <w:pPr>
        <w:pStyle w:val="a4"/>
        <w:jc w:val="center"/>
        <w:rPr>
          <w:b/>
          <w:sz w:val="36"/>
        </w:rPr>
      </w:pPr>
    </w:p>
    <w:p w:rsidR="00A73B9C" w:rsidRDefault="00A73B9C" w:rsidP="00BD52BD">
      <w:pPr>
        <w:pStyle w:val="a4"/>
        <w:jc w:val="center"/>
        <w:rPr>
          <w:b/>
          <w:sz w:val="36"/>
        </w:rPr>
      </w:pPr>
    </w:p>
    <w:p w:rsidR="00A73B9C" w:rsidRDefault="00A73B9C" w:rsidP="00BD52BD">
      <w:pPr>
        <w:pStyle w:val="a4"/>
        <w:jc w:val="center"/>
        <w:rPr>
          <w:b/>
          <w:sz w:val="36"/>
        </w:rPr>
      </w:pPr>
    </w:p>
    <w:p w:rsidR="00A73B9C" w:rsidRDefault="00A73B9C" w:rsidP="00BD52BD">
      <w:pPr>
        <w:pStyle w:val="a4"/>
        <w:jc w:val="center"/>
        <w:rPr>
          <w:b/>
          <w:sz w:val="36"/>
        </w:rPr>
      </w:pPr>
    </w:p>
    <w:p w:rsidR="00A73B9C" w:rsidRDefault="00A73B9C" w:rsidP="00BD52BD">
      <w:pPr>
        <w:pStyle w:val="a4"/>
        <w:jc w:val="center"/>
        <w:rPr>
          <w:b/>
          <w:sz w:val="36"/>
        </w:rPr>
      </w:pPr>
    </w:p>
    <w:p w:rsidR="00A73B9C" w:rsidRDefault="00A73B9C" w:rsidP="00BD52BD">
      <w:pPr>
        <w:pStyle w:val="a4"/>
        <w:jc w:val="center"/>
        <w:rPr>
          <w:b/>
          <w:sz w:val="36"/>
        </w:rPr>
      </w:pPr>
    </w:p>
    <w:p w:rsidR="00A73B9C" w:rsidRDefault="00A73B9C" w:rsidP="00BD52BD">
      <w:pPr>
        <w:pStyle w:val="a4"/>
        <w:jc w:val="center"/>
        <w:rPr>
          <w:b/>
          <w:sz w:val="36"/>
        </w:rPr>
      </w:pPr>
    </w:p>
    <w:p w:rsidR="00A73B9C" w:rsidRDefault="00A73B9C" w:rsidP="00BD52BD">
      <w:pPr>
        <w:pStyle w:val="a4"/>
        <w:jc w:val="center"/>
        <w:rPr>
          <w:b/>
          <w:sz w:val="36"/>
        </w:rPr>
      </w:pPr>
    </w:p>
    <w:p w:rsidR="00A47D8C" w:rsidRDefault="00A47D8C" w:rsidP="00BD52BD">
      <w:pPr>
        <w:pStyle w:val="a4"/>
        <w:jc w:val="center"/>
        <w:rPr>
          <w:b/>
          <w:sz w:val="36"/>
        </w:rPr>
      </w:pPr>
    </w:p>
    <w:p w:rsidR="00A73B9C" w:rsidRDefault="00A73B9C" w:rsidP="00BD52BD">
      <w:pPr>
        <w:pStyle w:val="a4"/>
        <w:jc w:val="center"/>
        <w:rPr>
          <w:b/>
          <w:sz w:val="36"/>
        </w:rPr>
      </w:pPr>
    </w:p>
    <w:p w:rsidR="00A73B9C" w:rsidRPr="003D5219" w:rsidRDefault="00A73B9C" w:rsidP="00BD52BD">
      <w:pPr>
        <w:pStyle w:val="a4"/>
        <w:jc w:val="center"/>
        <w:rPr>
          <w:b/>
          <w:sz w:val="32"/>
          <w:szCs w:val="32"/>
        </w:rPr>
      </w:pPr>
      <w:r w:rsidRPr="003D5219">
        <w:rPr>
          <w:b/>
          <w:sz w:val="32"/>
          <w:szCs w:val="32"/>
        </w:rPr>
        <w:t>Москва, 201</w:t>
      </w:r>
      <w:r w:rsidR="003937A0">
        <w:rPr>
          <w:b/>
          <w:sz w:val="32"/>
          <w:szCs w:val="32"/>
        </w:rPr>
        <w:t>3</w:t>
      </w:r>
      <w:r w:rsidRPr="003D5219">
        <w:rPr>
          <w:b/>
          <w:sz w:val="32"/>
          <w:szCs w:val="32"/>
        </w:rPr>
        <w:t xml:space="preserve"> г.</w:t>
      </w:r>
    </w:p>
    <w:p w:rsidR="00A73B9C" w:rsidRDefault="00A73B9C" w:rsidP="00BD52BD">
      <w:pPr>
        <w:spacing w:before="120" w:after="12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0922CA" w:rsidRDefault="006E4349">
      <w:pPr>
        <w:pStyle w:val="11"/>
        <w:tabs>
          <w:tab w:val="right" w:pos="9345"/>
        </w:tabs>
        <w:rPr>
          <w:rFonts w:asciiTheme="minorHAnsi" w:eastAsiaTheme="minorEastAsia" w:hAnsiTheme="minorHAnsi" w:cstheme="minorBidi"/>
          <w:b w:val="0"/>
          <w:bCs w:val="0"/>
          <w:caps w:val="0"/>
          <w:noProof/>
          <w:sz w:val="22"/>
          <w:szCs w:val="22"/>
          <w:lang w:eastAsia="ru-RU"/>
        </w:rPr>
      </w:pPr>
      <w:r w:rsidRPr="006E4349">
        <w:rPr>
          <w:rFonts w:ascii="Times New Roman" w:hAnsi="Times New Roman"/>
          <w:bCs w:val="0"/>
          <w:caps w:val="0"/>
          <w:sz w:val="28"/>
          <w:szCs w:val="28"/>
        </w:rPr>
        <w:fldChar w:fldCharType="begin"/>
      </w:r>
      <w:r w:rsidR="00A73B9C">
        <w:rPr>
          <w:rFonts w:ascii="Times New Roman" w:hAnsi="Times New Roman"/>
          <w:bCs w:val="0"/>
          <w:caps w:val="0"/>
          <w:sz w:val="28"/>
          <w:szCs w:val="28"/>
        </w:rPr>
        <w:instrText xml:space="preserve"> TOC \o "1-3" \h \z \u </w:instrText>
      </w:r>
      <w:r w:rsidRPr="006E4349">
        <w:rPr>
          <w:rFonts w:ascii="Times New Roman" w:hAnsi="Times New Roman"/>
          <w:bCs w:val="0"/>
          <w:caps w:val="0"/>
          <w:sz w:val="28"/>
          <w:szCs w:val="28"/>
        </w:rPr>
        <w:fldChar w:fldCharType="separate"/>
      </w:r>
      <w:hyperlink w:anchor="_Toc348702414" w:history="1">
        <w:r w:rsidR="000922CA" w:rsidRPr="00DE637D">
          <w:rPr>
            <w:rStyle w:val="a8"/>
            <w:noProof/>
          </w:rPr>
          <w:t>Азербайджан – Туркменистан - Иран: спорные месторождения</w:t>
        </w:r>
        <w:r w:rsidR="000922CA">
          <w:rPr>
            <w:noProof/>
            <w:webHidden/>
          </w:rPr>
          <w:tab/>
        </w:r>
        <w:r w:rsidR="000922CA">
          <w:rPr>
            <w:noProof/>
            <w:webHidden/>
          </w:rPr>
          <w:fldChar w:fldCharType="begin"/>
        </w:r>
        <w:r w:rsidR="000922CA">
          <w:rPr>
            <w:noProof/>
            <w:webHidden/>
          </w:rPr>
          <w:instrText xml:space="preserve"> PAGEREF _Toc348702414 \h </w:instrText>
        </w:r>
        <w:r w:rsidR="000922CA">
          <w:rPr>
            <w:noProof/>
            <w:webHidden/>
          </w:rPr>
        </w:r>
        <w:r w:rsidR="000922CA">
          <w:rPr>
            <w:noProof/>
            <w:webHidden/>
          </w:rPr>
          <w:fldChar w:fldCharType="separate"/>
        </w:r>
        <w:r w:rsidR="000922CA">
          <w:rPr>
            <w:noProof/>
            <w:webHidden/>
          </w:rPr>
          <w:t>3</w:t>
        </w:r>
        <w:r w:rsidR="000922CA">
          <w:rPr>
            <w:noProof/>
            <w:webHidden/>
          </w:rPr>
          <w:fldChar w:fldCharType="end"/>
        </w:r>
      </w:hyperlink>
    </w:p>
    <w:p w:rsidR="000922CA" w:rsidRDefault="000922CA">
      <w:pPr>
        <w:pStyle w:val="11"/>
        <w:tabs>
          <w:tab w:val="right" w:pos="9345"/>
        </w:tabs>
        <w:rPr>
          <w:rFonts w:asciiTheme="minorHAnsi" w:eastAsiaTheme="minorEastAsia" w:hAnsiTheme="minorHAnsi" w:cstheme="minorBidi"/>
          <w:b w:val="0"/>
          <w:bCs w:val="0"/>
          <w:caps w:val="0"/>
          <w:noProof/>
          <w:sz w:val="22"/>
          <w:szCs w:val="22"/>
          <w:lang w:eastAsia="ru-RU"/>
        </w:rPr>
      </w:pPr>
      <w:hyperlink w:anchor="_Toc348702415" w:history="1">
        <w:r w:rsidRPr="00DE637D">
          <w:rPr>
            <w:rStyle w:val="a8"/>
            <w:noProof/>
            <w:lang w:val="en-US"/>
          </w:rPr>
          <w:t>DEPA</w:t>
        </w:r>
        <w:r w:rsidRPr="00DE637D">
          <w:rPr>
            <w:rStyle w:val="a8"/>
            <w:noProof/>
          </w:rPr>
          <w:t xml:space="preserve"> как объект преткновения</w:t>
        </w:r>
        <w:r>
          <w:rPr>
            <w:noProof/>
            <w:webHidden/>
          </w:rPr>
          <w:tab/>
        </w:r>
        <w:r>
          <w:rPr>
            <w:noProof/>
            <w:webHidden/>
          </w:rPr>
          <w:fldChar w:fldCharType="begin"/>
        </w:r>
        <w:r>
          <w:rPr>
            <w:noProof/>
            <w:webHidden/>
          </w:rPr>
          <w:instrText xml:space="preserve"> PAGEREF _Toc348702415 \h </w:instrText>
        </w:r>
        <w:r>
          <w:rPr>
            <w:noProof/>
            <w:webHidden/>
          </w:rPr>
        </w:r>
        <w:r>
          <w:rPr>
            <w:noProof/>
            <w:webHidden/>
          </w:rPr>
          <w:fldChar w:fldCharType="separate"/>
        </w:r>
        <w:r>
          <w:rPr>
            <w:noProof/>
            <w:webHidden/>
          </w:rPr>
          <w:t>6</w:t>
        </w:r>
        <w:r>
          <w:rPr>
            <w:noProof/>
            <w:webHidden/>
          </w:rPr>
          <w:fldChar w:fldCharType="end"/>
        </w:r>
      </w:hyperlink>
    </w:p>
    <w:p w:rsidR="000922CA" w:rsidRDefault="000922CA">
      <w:pPr>
        <w:pStyle w:val="11"/>
        <w:tabs>
          <w:tab w:val="right" w:pos="9345"/>
        </w:tabs>
        <w:rPr>
          <w:rFonts w:asciiTheme="minorHAnsi" w:eastAsiaTheme="minorEastAsia" w:hAnsiTheme="minorHAnsi" w:cstheme="minorBidi"/>
          <w:b w:val="0"/>
          <w:bCs w:val="0"/>
          <w:caps w:val="0"/>
          <w:noProof/>
          <w:sz w:val="22"/>
          <w:szCs w:val="22"/>
          <w:lang w:eastAsia="ru-RU"/>
        </w:rPr>
      </w:pPr>
      <w:hyperlink w:anchor="_Toc348702416" w:history="1">
        <w:r w:rsidRPr="00DE637D">
          <w:rPr>
            <w:rStyle w:val="a8"/>
            <w:noProof/>
            <w:lang w:val="en-US"/>
          </w:rPr>
          <w:t>Nabucco</w:t>
        </w:r>
        <w:r w:rsidRPr="00DE637D">
          <w:rPr>
            <w:rStyle w:val="a8"/>
            <w:noProof/>
          </w:rPr>
          <w:t>-</w:t>
        </w:r>
        <w:r w:rsidRPr="00DE637D">
          <w:rPr>
            <w:rStyle w:val="a8"/>
            <w:noProof/>
            <w:lang w:val="en-US"/>
          </w:rPr>
          <w:t>West</w:t>
        </w:r>
        <w:r w:rsidRPr="00DE637D">
          <w:rPr>
            <w:rStyle w:val="a8"/>
            <w:noProof/>
          </w:rPr>
          <w:t xml:space="preserve"> или </w:t>
        </w:r>
        <w:r w:rsidRPr="00DE637D">
          <w:rPr>
            <w:rStyle w:val="a8"/>
            <w:noProof/>
            <w:lang w:val="en-US"/>
          </w:rPr>
          <w:t>TAP</w:t>
        </w:r>
        <w:r w:rsidRPr="00DE637D">
          <w:rPr>
            <w:rStyle w:val="a8"/>
            <w:noProof/>
          </w:rPr>
          <w:t>: конкуренция трубопроводов</w:t>
        </w:r>
        <w:r>
          <w:rPr>
            <w:noProof/>
            <w:webHidden/>
          </w:rPr>
          <w:tab/>
        </w:r>
        <w:r>
          <w:rPr>
            <w:noProof/>
            <w:webHidden/>
          </w:rPr>
          <w:fldChar w:fldCharType="begin"/>
        </w:r>
        <w:r>
          <w:rPr>
            <w:noProof/>
            <w:webHidden/>
          </w:rPr>
          <w:instrText xml:space="preserve"> PAGEREF _Toc348702416 \h </w:instrText>
        </w:r>
        <w:r>
          <w:rPr>
            <w:noProof/>
            <w:webHidden/>
          </w:rPr>
        </w:r>
        <w:r>
          <w:rPr>
            <w:noProof/>
            <w:webHidden/>
          </w:rPr>
          <w:fldChar w:fldCharType="separate"/>
        </w:r>
        <w:r>
          <w:rPr>
            <w:noProof/>
            <w:webHidden/>
          </w:rPr>
          <w:t>8</w:t>
        </w:r>
        <w:r>
          <w:rPr>
            <w:noProof/>
            <w:webHidden/>
          </w:rPr>
          <w:fldChar w:fldCharType="end"/>
        </w:r>
      </w:hyperlink>
    </w:p>
    <w:p w:rsidR="000922CA" w:rsidRDefault="000922CA">
      <w:pPr>
        <w:pStyle w:val="11"/>
        <w:tabs>
          <w:tab w:val="right" w:pos="9345"/>
        </w:tabs>
        <w:rPr>
          <w:rFonts w:asciiTheme="minorHAnsi" w:eastAsiaTheme="minorEastAsia" w:hAnsiTheme="minorHAnsi" w:cstheme="minorBidi"/>
          <w:b w:val="0"/>
          <w:bCs w:val="0"/>
          <w:caps w:val="0"/>
          <w:noProof/>
          <w:sz w:val="22"/>
          <w:szCs w:val="22"/>
          <w:lang w:eastAsia="ru-RU"/>
        </w:rPr>
      </w:pPr>
      <w:hyperlink w:anchor="_Toc348702417" w:history="1">
        <w:r w:rsidRPr="00DE637D">
          <w:rPr>
            <w:rStyle w:val="a8"/>
            <w:noProof/>
          </w:rPr>
          <w:t>Вопрос с инвестициями «Шах-Дениз-2» решен?</w:t>
        </w:r>
        <w:r>
          <w:rPr>
            <w:noProof/>
            <w:webHidden/>
          </w:rPr>
          <w:tab/>
        </w:r>
        <w:r>
          <w:rPr>
            <w:noProof/>
            <w:webHidden/>
          </w:rPr>
          <w:fldChar w:fldCharType="begin"/>
        </w:r>
        <w:r>
          <w:rPr>
            <w:noProof/>
            <w:webHidden/>
          </w:rPr>
          <w:instrText xml:space="preserve"> PAGEREF _Toc348702417 \h </w:instrText>
        </w:r>
        <w:r>
          <w:rPr>
            <w:noProof/>
            <w:webHidden/>
          </w:rPr>
        </w:r>
        <w:r>
          <w:rPr>
            <w:noProof/>
            <w:webHidden/>
          </w:rPr>
          <w:fldChar w:fldCharType="separate"/>
        </w:r>
        <w:r>
          <w:rPr>
            <w:noProof/>
            <w:webHidden/>
          </w:rPr>
          <w:t>10</w:t>
        </w:r>
        <w:r>
          <w:rPr>
            <w:noProof/>
            <w:webHidden/>
          </w:rPr>
          <w:fldChar w:fldCharType="end"/>
        </w:r>
      </w:hyperlink>
    </w:p>
    <w:p w:rsidR="000922CA" w:rsidRDefault="000922CA">
      <w:pPr>
        <w:pStyle w:val="11"/>
        <w:tabs>
          <w:tab w:val="right" w:pos="9345"/>
        </w:tabs>
        <w:rPr>
          <w:rFonts w:asciiTheme="minorHAnsi" w:eastAsiaTheme="minorEastAsia" w:hAnsiTheme="minorHAnsi" w:cstheme="minorBidi"/>
          <w:b w:val="0"/>
          <w:bCs w:val="0"/>
          <w:caps w:val="0"/>
          <w:noProof/>
          <w:sz w:val="22"/>
          <w:szCs w:val="22"/>
          <w:lang w:eastAsia="ru-RU"/>
        </w:rPr>
      </w:pPr>
      <w:hyperlink w:anchor="_Toc348702418" w:history="1">
        <w:r w:rsidRPr="00DE637D">
          <w:rPr>
            <w:rStyle w:val="a8"/>
            <w:noProof/>
          </w:rPr>
          <w:t>Баку-Тбилиси-Карс: в ожидании конкуренции?</w:t>
        </w:r>
        <w:r>
          <w:rPr>
            <w:noProof/>
            <w:webHidden/>
          </w:rPr>
          <w:tab/>
        </w:r>
        <w:r>
          <w:rPr>
            <w:noProof/>
            <w:webHidden/>
          </w:rPr>
          <w:fldChar w:fldCharType="begin"/>
        </w:r>
        <w:r>
          <w:rPr>
            <w:noProof/>
            <w:webHidden/>
          </w:rPr>
          <w:instrText xml:space="preserve"> PAGEREF _Toc348702418 \h </w:instrText>
        </w:r>
        <w:r>
          <w:rPr>
            <w:noProof/>
            <w:webHidden/>
          </w:rPr>
        </w:r>
        <w:r>
          <w:rPr>
            <w:noProof/>
            <w:webHidden/>
          </w:rPr>
          <w:fldChar w:fldCharType="separate"/>
        </w:r>
        <w:r>
          <w:rPr>
            <w:noProof/>
            <w:webHidden/>
          </w:rPr>
          <w:t>12</w:t>
        </w:r>
        <w:r>
          <w:rPr>
            <w:noProof/>
            <w:webHidden/>
          </w:rPr>
          <w:fldChar w:fldCharType="end"/>
        </w:r>
      </w:hyperlink>
    </w:p>
    <w:p w:rsidR="00A73B9C" w:rsidRPr="00A8567C" w:rsidRDefault="006E4349" w:rsidP="00BD52BD">
      <w:pPr>
        <w:spacing w:before="120" w:after="120" w:line="240" w:lineRule="auto"/>
        <w:jc w:val="center"/>
        <w:rPr>
          <w:rFonts w:ascii="Times New Roman" w:hAnsi="Times New Roman"/>
          <w:b/>
          <w:sz w:val="28"/>
          <w:szCs w:val="28"/>
        </w:rPr>
      </w:pPr>
      <w:r>
        <w:rPr>
          <w:rFonts w:ascii="Times New Roman" w:hAnsi="Times New Roman"/>
          <w:bCs/>
          <w:caps/>
          <w:sz w:val="28"/>
          <w:szCs w:val="28"/>
        </w:rPr>
        <w:fldChar w:fldCharType="end"/>
      </w:r>
    </w:p>
    <w:p w:rsidR="00A73B9C" w:rsidRDefault="00A73B9C" w:rsidP="00BD52BD">
      <w:pPr>
        <w:spacing w:before="120" w:after="120" w:line="240" w:lineRule="auto"/>
        <w:jc w:val="both"/>
        <w:rPr>
          <w:rFonts w:ascii="Times New Roman" w:hAnsi="Times New Roman"/>
          <w:b/>
          <w:sz w:val="24"/>
          <w:szCs w:val="24"/>
        </w:rPr>
      </w:pPr>
    </w:p>
    <w:p w:rsidR="00A73B9C" w:rsidRDefault="00A73B9C" w:rsidP="00BD52BD">
      <w:pPr>
        <w:spacing w:before="120" w:after="120" w:line="240" w:lineRule="auto"/>
        <w:jc w:val="both"/>
        <w:rPr>
          <w:rFonts w:ascii="Times New Roman" w:hAnsi="Times New Roman"/>
          <w:b/>
          <w:sz w:val="24"/>
          <w:szCs w:val="24"/>
        </w:rPr>
      </w:pPr>
    </w:p>
    <w:p w:rsidR="00A73B9C" w:rsidRDefault="00A73B9C" w:rsidP="00BD52BD">
      <w:pPr>
        <w:spacing w:before="120" w:after="120" w:line="240" w:lineRule="auto"/>
        <w:jc w:val="both"/>
        <w:rPr>
          <w:rFonts w:ascii="Times New Roman" w:hAnsi="Times New Roman"/>
          <w:b/>
          <w:sz w:val="24"/>
          <w:szCs w:val="24"/>
        </w:rPr>
      </w:pPr>
    </w:p>
    <w:p w:rsidR="00A73B9C" w:rsidRDefault="00A73B9C" w:rsidP="00BD52BD">
      <w:pPr>
        <w:spacing w:before="120" w:after="120" w:line="240" w:lineRule="auto"/>
        <w:jc w:val="both"/>
        <w:rPr>
          <w:rFonts w:ascii="Times New Roman" w:hAnsi="Times New Roman"/>
          <w:b/>
          <w:sz w:val="24"/>
          <w:szCs w:val="24"/>
        </w:rPr>
      </w:pPr>
    </w:p>
    <w:p w:rsidR="00A73B9C" w:rsidRDefault="00A73B9C" w:rsidP="00BD52BD">
      <w:pPr>
        <w:spacing w:before="120" w:after="120" w:line="240" w:lineRule="auto"/>
        <w:jc w:val="both"/>
        <w:rPr>
          <w:rFonts w:ascii="Times New Roman" w:hAnsi="Times New Roman"/>
          <w:b/>
          <w:sz w:val="24"/>
          <w:szCs w:val="24"/>
        </w:rPr>
      </w:pPr>
    </w:p>
    <w:p w:rsidR="00A73B9C" w:rsidRDefault="00A73B9C" w:rsidP="00BD52BD">
      <w:pPr>
        <w:spacing w:before="120" w:after="120" w:line="240" w:lineRule="auto"/>
        <w:jc w:val="both"/>
        <w:rPr>
          <w:rFonts w:ascii="Times New Roman" w:hAnsi="Times New Roman"/>
          <w:b/>
          <w:sz w:val="24"/>
          <w:szCs w:val="24"/>
        </w:rPr>
      </w:pPr>
    </w:p>
    <w:p w:rsidR="00A73B9C" w:rsidRDefault="00A73B9C" w:rsidP="00BD52BD">
      <w:pPr>
        <w:spacing w:before="120" w:after="120" w:line="240" w:lineRule="auto"/>
        <w:jc w:val="both"/>
        <w:rPr>
          <w:rFonts w:ascii="Times New Roman" w:hAnsi="Times New Roman"/>
          <w:b/>
          <w:sz w:val="24"/>
          <w:szCs w:val="24"/>
        </w:rPr>
      </w:pPr>
    </w:p>
    <w:p w:rsidR="00A73B9C" w:rsidRDefault="00A73B9C" w:rsidP="00BD52BD">
      <w:pPr>
        <w:spacing w:before="120" w:after="120" w:line="240" w:lineRule="auto"/>
        <w:jc w:val="both"/>
        <w:rPr>
          <w:rFonts w:ascii="Times New Roman" w:hAnsi="Times New Roman"/>
          <w:b/>
          <w:sz w:val="24"/>
          <w:szCs w:val="24"/>
        </w:rPr>
      </w:pPr>
    </w:p>
    <w:p w:rsidR="00A73B9C" w:rsidRDefault="00A73B9C" w:rsidP="00BD52BD">
      <w:pPr>
        <w:spacing w:before="120" w:after="120" w:line="240" w:lineRule="auto"/>
        <w:jc w:val="both"/>
        <w:rPr>
          <w:rFonts w:ascii="Times New Roman" w:hAnsi="Times New Roman"/>
          <w:b/>
          <w:sz w:val="24"/>
          <w:szCs w:val="24"/>
        </w:rPr>
      </w:pPr>
    </w:p>
    <w:p w:rsidR="00A73B9C" w:rsidRDefault="00A73B9C" w:rsidP="00BD52BD">
      <w:pPr>
        <w:spacing w:before="120" w:after="120" w:line="240" w:lineRule="auto"/>
        <w:jc w:val="both"/>
        <w:rPr>
          <w:rFonts w:ascii="Times New Roman" w:hAnsi="Times New Roman"/>
          <w:b/>
          <w:sz w:val="24"/>
          <w:szCs w:val="24"/>
        </w:rPr>
      </w:pPr>
    </w:p>
    <w:p w:rsidR="00A73B9C" w:rsidRDefault="00A73B9C" w:rsidP="00BD52BD">
      <w:pPr>
        <w:spacing w:before="120" w:after="120" w:line="240" w:lineRule="auto"/>
        <w:jc w:val="both"/>
        <w:rPr>
          <w:rFonts w:ascii="Times New Roman" w:hAnsi="Times New Roman"/>
          <w:b/>
          <w:sz w:val="24"/>
          <w:szCs w:val="24"/>
        </w:rPr>
      </w:pPr>
    </w:p>
    <w:p w:rsidR="00A73B9C" w:rsidRDefault="00A73B9C" w:rsidP="00BD52BD">
      <w:pPr>
        <w:spacing w:before="120" w:after="120" w:line="240" w:lineRule="auto"/>
        <w:jc w:val="both"/>
        <w:rPr>
          <w:rFonts w:ascii="Times New Roman" w:hAnsi="Times New Roman"/>
          <w:b/>
          <w:sz w:val="24"/>
          <w:szCs w:val="24"/>
        </w:rPr>
      </w:pPr>
    </w:p>
    <w:p w:rsidR="00A73B9C" w:rsidRDefault="00A73B9C" w:rsidP="00BD52BD">
      <w:pPr>
        <w:spacing w:before="120" w:after="120" w:line="240" w:lineRule="auto"/>
        <w:jc w:val="both"/>
        <w:rPr>
          <w:rFonts w:ascii="Times New Roman" w:hAnsi="Times New Roman"/>
          <w:b/>
          <w:sz w:val="24"/>
          <w:szCs w:val="24"/>
        </w:rPr>
      </w:pPr>
    </w:p>
    <w:p w:rsidR="00A73B9C" w:rsidRDefault="00A73B9C" w:rsidP="00BD52BD">
      <w:pPr>
        <w:spacing w:before="120" w:after="120" w:line="240" w:lineRule="auto"/>
        <w:jc w:val="both"/>
        <w:rPr>
          <w:rFonts w:ascii="Times New Roman" w:hAnsi="Times New Roman"/>
          <w:b/>
          <w:sz w:val="24"/>
          <w:szCs w:val="24"/>
        </w:rPr>
      </w:pPr>
    </w:p>
    <w:p w:rsidR="00A73B9C" w:rsidRDefault="00A73B9C" w:rsidP="00BD52BD">
      <w:pPr>
        <w:spacing w:before="120" w:after="120" w:line="240" w:lineRule="auto"/>
        <w:jc w:val="both"/>
        <w:rPr>
          <w:rFonts w:ascii="Times New Roman" w:hAnsi="Times New Roman"/>
          <w:b/>
          <w:sz w:val="24"/>
          <w:szCs w:val="24"/>
        </w:rPr>
      </w:pPr>
    </w:p>
    <w:p w:rsidR="00A73B9C" w:rsidRDefault="00A73B9C" w:rsidP="00BD52BD">
      <w:pPr>
        <w:spacing w:before="120" w:after="120" w:line="240" w:lineRule="auto"/>
        <w:jc w:val="both"/>
        <w:rPr>
          <w:rFonts w:ascii="Times New Roman" w:hAnsi="Times New Roman"/>
          <w:b/>
          <w:sz w:val="24"/>
          <w:szCs w:val="24"/>
        </w:rPr>
      </w:pPr>
    </w:p>
    <w:p w:rsidR="00A73B9C" w:rsidRDefault="00A73B9C" w:rsidP="00BD52BD">
      <w:pPr>
        <w:spacing w:before="120" w:after="120" w:line="240" w:lineRule="auto"/>
        <w:jc w:val="both"/>
        <w:rPr>
          <w:rFonts w:ascii="Times New Roman" w:hAnsi="Times New Roman"/>
          <w:b/>
          <w:sz w:val="24"/>
          <w:szCs w:val="24"/>
        </w:rPr>
      </w:pPr>
    </w:p>
    <w:p w:rsidR="00A73B9C" w:rsidRDefault="00A73B9C" w:rsidP="00BD52BD">
      <w:pPr>
        <w:spacing w:before="120" w:after="120" w:line="240" w:lineRule="auto"/>
        <w:jc w:val="both"/>
        <w:rPr>
          <w:rFonts w:ascii="Times New Roman" w:hAnsi="Times New Roman"/>
          <w:b/>
          <w:sz w:val="24"/>
          <w:szCs w:val="24"/>
        </w:rPr>
      </w:pPr>
    </w:p>
    <w:p w:rsidR="00A73B9C" w:rsidRDefault="00A73B9C" w:rsidP="00BD52BD">
      <w:pPr>
        <w:spacing w:before="120" w:after="120" w:line="240" w:lineRule="auto"/>
        <w:jc w:val="both"/>
        <w:rPr>
          <w:rFonts w:ascii="Times New Roman" w:hAnsi="Times New Roman"/>
          <w:b/>
          <w:sz w:val="24"/>
          <w:szCs w:val="24"/>
        </w:rPr>
      </w:pPr>
    </w:p>
    <w:p w:rsidR="00A73B9C" w:rsidRDefault="00A73B9C" w:rsidP="00BD52BD">
      <w:pPr>
        <w:spacing w:before="120" w:after="120" w:line="240" w:lineRule="auto"/>
        <w:jc w:val="both"/>
        <w:rPr>
          <w:rFonts w:ascii="Times New Roman" w:hAnsi="Times New Roman"/>
          <w:b/>
          <w:sz w:val="24"/>
          <w:szCs w:val="24"/>
        </w:rPr>
      </w:pPr>
    </w:p>
    <w:p w:rsidR="00A73B9C" w:rsidRDefault="00A73B9C" w:rsidP="00BD52BD">
      <w:pPr>
        <w:spacing w:before="120" w:after="120" w:line="240" w:lineRule="auto"/>
        <w:jc w:val="both"/>
        <w:rPr>
          <w:rFonts w:ascii="Times New Roman" w:hAnsi="Times New Roman"/>
          <w:b/>
          <w:sz w:val="24"/>
          <w:szCs w:val="24"/>
        </w:rPr>
      </w:pPr>
    </w:p>
    <w:p w:rsidR="00A73B9C" w:rsidRDefault="00A73B9C" w:rsidP="00BD52BD">
      <w:pPr>
        <w:spacing w:before="120" w:after="120" w:line="240" w:lineRule="auto"/>
        <w:jc w:val="both"/>
        <w:rPr>
          <w:rFonts w:ascii="Times New Roman" w:hAnsi="Times New Roman"/>
          <w:b/>
          <w:sz w:val="24"/>
          <w:szCs w:val="24"/>
        </w:rPr>
      </w:pPr>
    </w:p>
    <w:p w:rsidR="00D30DB9" w:rsidRDefault="000922CA" w:rsidP="00C8231A">
      <w:pPr>
        <w:pStyle w:val="1"/>
        <w:spacing w:line="240" w:lineRule="auto"/>
      </w:pPr>
      <w:bookmarkStart w:id="0" w:name="_Toc348702414"/>
      <w:r>
        <w:lastRenderedPageBreak/>
        <w:t>Азербайджан – Туркменистан - Иран: спорные месторождения</w:t>
      </w:r>
      <w:bookmarkEnd w:id="0"/>
      <w:r>
        <w:t xml:space="preserve"> </w:t>
      </w:r>
    </w:p>
    <w:p w:rsidR="000922CA"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 xml:space="preserve">Январь 2013 года прошел под знаком появления конфликтной составляющей в межгосударственных отношениях Азербайджана с теми странами, с которыми у республики существуют территориальные споры. </w:t>
      </w:r>
    </w:p>
    <w:p w:rsidR="000922CA" w:rsidRDefault="000922CA" w:rsidP="000922CA">
      <w:pPr>
        <w:spacing w:before="120" w:after="120" w:line="240" w:lineRule="auto"/>
        <w:jc w:val="both"/>
        <w:rPr>
          <w:rFonts w:ascii="Times New Roman" w:hAnsi="Times New Roman"/>
          <w:sz w:val="24"/>
          <w:szCs w:val="24"/>
        </w:rPr>
      </w:pPr>
      <w:r w:rsidRPr="00D44040">
        <w:rPr>
          <w:rFonts w:ascii="Times New Roman" w:hAnsi="Times New Roman"/>
          <w:sz w:val="24"/>
          <w:szCs w:val="24"/>
        </w:rPr>
        <w:t>16 января в газете New Baku Post был опубликован</w:t>
      </w:r>
      <w:r>
        <w:rPr>
          <w:rFonts w:ascii="Times New Roman" w:hAnsi="Times New Roman"/>
          <w:sz w:val="24"/>
          <w:szCs w:val="24"/>
        </w:rPr>
        <w:t>а</w:t>
      </w:r>
      <w:r w:rsidRPr="00D44040">
        <w:rPr>
          <w:rFonts w:ascii="Times New Roman" w:hAnsi="Times New Roman"/>
          <w:sz w:val="24"/>
          <w:szCs w:val="24"/>
        </w:rPr>
        <w:t xml:space="preserve"> </w:t>
      </w:r>
      <w:r>
        <w:rPr>
          <w:rFonts w:ascii="Times New Roman" w:hAnsi="Times New Roman"/>
          <w:sz w:val="24"/>
          <w:szCs w:val="24"/>
        </w:rPr>
        <w:t xml:space="preserve">статья, построенная  </w:t>
      </w:r>
      <w:r w:rsidRPr="00D44040">
        <w:rPr>
          <w:rFonts w:ascii="Times New Roman" w:hAnsi="Times New Roman"/>
          <w:sz w:val="24"/>
          <w:szCs w:val="24"/>
        </w:rPr>
        <w:t>на комментариях экспертов в области международного права</w:t>
      </w:r>
      <w:r>
        <w:rPr>
          <w:rFonts w:ascii="Times New Roman" w:hAnsi="Times New Roman"/>
          <w:sz w:val="24"/>
          <w:szCs w:val="24"/>
        </w:rPr>
        <w:t xml:space="preserve"> </w:t>
      </w:r>
      <w:r w:rsidRPr="00D44040">
        <w:rPr>
          <w:rFonts w:ascii="Times New Roman" w:hAnsi="Times New Roman"/>
          <w:sz w:val="24"/>
          <w:szCs w:val="24"/>
        </w:rPr>
        <w:t>и нефтегазового сектора</w:t>
      </w:r>
      <w:r>
        <w:rPr>
          <w:rFonts w:ascii="Times New Roman" w:hAnsi="Times New Roman"/>
          <w:sz w:val="24"/>
          <w:szCs w:val="24"/>
        </w:rPr>
        <w:t xml:space="preserve">. В центре обсуждения оказалось </w:t>
      </w:r>
      <w:r w:rsidRPr="00D44040">
        <w:rPr>
          <w:rFonts w:ascii="Times New Roman" w:hAnsi="Times New Roman"/>
          <w:sz w:val="24"/>
          <w:szCs w:val="24"/>
        </w:rPr>
        <w:t xml:space="preserve"> месторождение «Кяпаз»</w:t>
      </w:r>
      <w:r>
        <w:rPr>
          <w:rFonts w:ascii="Times New Roman" w:hAnsi="Times New Roman"/>
          <w:sz w:val="24"/>
          <w:szCs w:val="24"/>
        </w:rPr>
        <w:t>/</w:t>
      </w:r>
      <w:r w:rsidRPr="00D44040">
        <w:rPr>
          <w:rFonts w:ascii="Times New Roman" w:hAnsi="Times New Roman"/>
          <w:sz w:val="24"/>
          <w:szCs w:val="24"/>
        </w:rPr>
        <w:t>«Сердар»</w:t>
      </w:r>
      <w:r>
        <w:rPr>
          <w:rFonts w:ascii="Times New Roman" w:hAnsi="Times New Roman"/>
          <w:sz w:val="24"/>
          <w:szCs w:val="24"/>
        </w:rPr>
        <w:t xml:space="preserve">, в очередной раз ставшее камнем преткновения в азербайджано-туркменских отношениях в конце лета прошлого года. </w:t>
      </w:r>
    </w:p>
    <w:p w:rsidR="000922CA"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 xml:space="preserve">В опубликованном материале азербайджанские эксперты - в числе которых были </w:t>
      </w:r>
      <w:r w:rsidRPr="00D44040">
        <w:rPr>
          <w:rFonts w:ascii="Times New Roman" w:hAnsi="Times New Roman"/>
          <w:sz w:val="24"/>
          <w:szCs w:val="24"/>
        </w:rPr>
        <w:t>директор науч</w:t>
      </w:r>
      <w:r>
        <w:rPr>
          <w:rFonts w:ascii="Times New Roman" w:hAnsi="Times New Roman"/>
          <w:sz w:val="24"/>
          <w:szCs w:val="24"/>
        </w:rPr>
        <w:t>ного центра «Каспий», профессор Чингиз</w:t>
      </w:r>
      <w:r w:rsidRPr="00D44040">
        <w:rPr>
          <w:rFonts w:ascii="Times New Roman" w:hAnsi="Times New Roman"/>
          <w:sz w:val="24"/>
          <w:szCs w:val="24"/>
        </w:rPr>
        <w:t xml:space="preserve"> Исмайлов</w:t>
      </w:r>
      <w:r>
        <w:rPr>
          <w:rFonts w:ascii="Times New Roman" w:hAnsi="Times New Roman"/>
          <w:sz w:val="24"/>
          <w:szCs w:val="24"/>
        </w:rPr>
        <w:t xml:space="preserve">, </w:t>
      </w:r>
      <w:r w:rsidRPr="00D44040">
        <w:rPr>
          <w:rFonts w:ascii="Times New Roman" w:hAnsi="Times New Roman"/>
          <w:sz w:val="24"/>
          <w:szCs w:val="24"/>
        </w:rPr>
        <w:t>юрист-международник, заведующий кафедрой БГУ Рустам Мамедов</w:t>
      </w:r>
      <w:r>
        <w:rPr>
          <w:rFonts w:ascii="Times New Roman" w:hAnsi="Times New Roman"/>
          <w:sz w:val="24"/>
          <w:szCs w:val="24"/>
        </w:rPr>
        <w:t xml:space="preserve"> и директор</w:t>
      </w:r>
      <w:r w:rsidRPr="00D44040">
        <w:rPr>
          <w:rFonts w:ascii="Times New Roman" w:hAnsi="Times New Roman"/>
          <w:sz w:val="24"/>
          <w:szCs w:val="24"/>
        </w:rPr>
        <w:t xml:space="preserve"> Цент</w:t>
      </w:r>
      <w:r>
        <w:rPr>
          <w:rFonts w:ascii="Times New Roman" w:hAnsi="Times New Roman"/>
          <w:sz w:val="24"/>
          <w:szCs w:val="24"/>
        </w:rPr>
        <w:t>ра нефтяных исследований Ильхам</w:t>
      </w:r>
      <w:r w:rsidRPr="00D44040">
        <w:rPr>
          <w:rFonts w:ascii="Times New Roman" w:hAnsi="Times New Roman"/>
          <w:sz w:val="24"/>
          <w:szCs w:val="24"/>
        </w:rPr>
        <w:t xml:space="preserve"> Шабан</w:t>
      </w:r>
      <w:r>
        <w:rPr>
          <w:rFonts w:ascii="Times New Roman" w:hAnsi="Times New Roman"/>
          <w:sz w:val="24"/>
          <w:szCs w:val="24"/>
        </w:rPr>
        <w:t xml:space="preserve"> – изложили взгляд официального Баку на существующий территориальный спор с Ашхабадом. Суть позиции АР сводится к тому, что реальных международно-правовых оснований для территориальных претензий со стороны Туркменистана нет, а советская история разработки нефтеносных пластов на Каспии указывает на то, что спорное месторождение находится в сопредельных водах (и это если не учитывать геополитические реалии после распада СССР). А потому, стоит вновь обратиться к уже озвучивавшемуся Баку предложению положить конец спорам и приступить к совместной разработке блока месторождений </w:t>
      </w:r>
      <w:r w:rsidRPr="00D44040">
        <w:rPr>
          <w:rFonts w:ascii="Times New Roman" w:hAnsi="Times New Roman"/>
          <w:sz w:val="24"/>
          <w:szCs w:val="24"/>
        </w:rPr>
        <w:t>«Кяпаз»</w:t>
      </w:r>
      <w:r>
        <w:rPr>
          <w:rFonts w:ascii="Times New Roman" w:hAnsi="Times New Roman"/>
          <w:sz w:val="24"/>
          <w:szCs w:val="24"/>
        </w:rPr>
        <w:t>/</w:t>
      </w:r>
      <w:r w:rsidRPr="00D44040">
        <w:rPr>
          <w:rFonts w:ascii="Times New Roman" w:hAnsi="Times New Roman"/>
          <w:sz w:val="24"/>
          <w:szCs w:val="24"/>
        </w:rPr>
        <w:t>«Сердар»</w:t>
      </w:r>
      <w:r>
        <w:rPr>
          <w:rFonts w:ascii="Times New Roman" w:hAnsi="Times New Roman"/>
          <w:sz w:val="24"/>
          <w:szCs w:val="24"/>
        </w:rPr>
        <w:t>.</w:t>
      </w:r>
    </w:p>
    <w:p w:rsidR="000922CA"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 xml:space="preserve">Не исключено, что появление данной публикации в газете </w:t>
      </w:r>
      <w:r w:rsidRPr="00D44040">
        <w:rPr>
          <w:rFonts w:ascii="Times New Roman" w:hAnsi="Times New Roman"/>
          <w:sz w:val="24"/>
          <w:szCs w:val="24"/>
        </w:rPr>
        <w:t>New Baku Post</w:t>
      </w:r>
      <w:r>
        <w:rPr>
          <w:rFonts w:ascii="Times New Roman" w:hAnsi="Times New Roman"/>
          <w:sz w:val="24"/>
          <w:szCs w:val="24"/>
        </w:rPr>
        <w:t xml:space="preserve"> было неслучайным и стало своего рода попыткой «прозондировать» позиции Ашхабада накануне возобновления обсуждения предложений по началу реализации проекта ТКГ (пришлось на начало февраля), с выходом на подписание межправительственных документов, в которых бы прописывались обязательства сторон. Дело в том, что без решения вопроса о разработке спорного месторождения о реализации проекта ТКГ всерьез говорить преждевременно. Примечательно, что активизация территориальных претензий со стороны Туркменистана в прошлом году пришлась как раз на момент вступления трехсторонних переговоров  (Баку – Ашхабад – Брюссель) по Транскаспийскому трубопроводу в новую фазу, после чего они де-факто были заморожены.</w:t>
      </w:r>
    </w:p>
    <w:p w:rsidR="000922CA" w:rsidRPr="00D44040"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 xml:space="preserve">В январе 2013 года можно было наблюдать схожую ситуацию, во многом демонстрирующую, прежде всего, внешним лоббистам ТКГ, что именно Ашхабад является недоговороспособной стороной в ходе реализации проекта. Так, на появившуюся публикацию оперативно отреагировал МИД Туркменистана, </w:t>
      </w:r>
      <w:r w:rsidRPr="00D44040">
        <w:rPr>
          <w:rFonts w:ascii="Times New Roman" w:hAnsi="Times New Roman"/>
          <w:sz w:val="24"/>
          <w:szCs w:val="24"/>
        </w:rPr>
        <w:t xml:space="preserve">в заявлении </w:t>
      </w:r>
      <w:r>
        <w:rPr>
          <w:rFonts w:ascii="Times New Roman" w:hAnsi="Times New Roman"/>
          <w:sz w:val="24"/>
          <w:szCs w:val="24"/>
        </w:rPr>
        <w:t xml:space="preserve">которого </w:t>
      </w:r>
      <w:r w:rsidRPr="00D44040">
        <w:rPr>
          <w:rFonts w:ascii="Times New Roman" w:hAnsi="Times New Roman"/>
          <w:sz w:val="24"/>
          <w:szCs w:val="24"/>
        </w:rPr>
        <w:t>отмечалось, что обсуждение вопросов, связанных с правовым статусом Каспия, являясь предметом системных и многоуровневых переговоров, должно осуществляться в рамках тех механизмов межгосударственного взаимодействия, которые созданы и эффективно функционируют между прибрежными странами.</w:t>
      </w:r>
    </w:p>
    <w:p w:rsidR="000922CA" w:rsidRPr="00330550" w:rsidRDefault="000922CA" w:rsidP="000922CA">
      <w:pPr>
        <w:spacing w:before="120" w:after="120" w:line="240" w:lineRule="auto"/>
        <w:ind w:left="708"/>
        <w:jc w:val="both"/>
        <w:rPr>
          <w:rFonts w:ascii="Times New Roman" w:hAnsi="Times New Roman"/>
          <w:i/>
          <w:sz w:val="24"/>
          <w:szCs w:val="24"/>
        </w:rPr>
      </w:pPr>
      <w:r w:rsidRPr="00330550">
        <w:rPr>
          <w:rFonts w:ascii="Times New Roman" w:hAnsi="Times New Roman"/>
          <w:i/>
          <w:sz w:val="24"/>
          <w:szCs w:val="24"/>
        </w:rPr>
        <w:t>«В последнее время в некоторых средствах массовой информации появились сообщения по вопросам, касающимся статуса отдельных месторождений на Каспийском море. Эмоциональная риторика, звучащая в СМИ из уст лиц, имеющих весьма поверхностное представление о вышеуказанных проблемах, не способствует позитивному развитию переговорного процесса», - заявило внешнеполитическое ведомство Туркменистана.</w:t>
      </w:r>
    </w:p>
    <w:p w:rsidR="000922CA" w:rsidRPr="000922CA"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 xml:space="preserve">Официальная реакция туркменской стороны заставила </w:t>
      </w:r>
      <w:r w:rsidRPr="00D44040">
        <w:rPr>
          <w:rFonts w:ascii="Times New Roman" w:hAnsi="Times New Roman"/>
          <w:sz w:val="24"/>
          <w:szCs w:val="24"/>
        </w:rPr>
        <w:t>New Baku Post</w:t>
      </w:r>
      <w:r>
        <w:rPr>
          <w:rFonts w:ascii="Times New Roman" w:hAnsi="Times New Roman"/>
          <w:sz w:val="24"/>
          <w:szCs w:val="24"/>
        </w:rPr>
        <w:t xml:space="preserve"> выступить с публичным ответом на прозвучавшие претензии: на страницах издания выступили те же </w:t>
      </w:r>
      <w:r>
        <w:rPr>
          <w:rFonts w:ascii="Times New Roman" w:hAnsi="Times New Roman"/>
          <w:sz w:val="24"/>
          <w:szCs w:val="24"/>
        </w:rPr>
        <w:lastRenderedPageBreak/>
        <w:t xml:space="preserve">эксперты, что и ранее, заявившие о своей готовности отстаивать обозначенные позиции в любой экспертной среде, в том числе и на международном уровне. </w:t>
      </w:r>
    </w:p>
    <w:p w:rsidR="000922CA" w:rsidRPr="00330550"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В любом случае, по результатам публичного обмена нотами протеста, можно заключить, что информационный фон накануне возобновления переговоров по возможности реализации ТКГ был сформирован так, что именно Баку выступал в качестве стороны, заинтересованной в преодолении последних препятствий на пути реализации проекта.</w:t>
      </w:r>
    </w:p>
    <w:p w:rsidR="000922CA"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Между тем, на фоне азербайджано-туркменских проблем, в рамках рассматриваемого периода в публичном пространстве обозначился находившийся весь прошлый год в латентном состоянии конфликт между Баку и Тегераном по поводу месторождения</w:t>
      </w:r>
      <w:r w:rsidRPr="00A159AE">
        <w:rPr>
          <w:rFonts w:ascii="Times New Roman" w:hAnsi="Times New Roman"/>
          <w:sz w:val="24"/>
          <w:szCs w:val="24"/>
        </w:rPr>
        <w:t xml:space="preserve"> нефти в иранском секторе Каспийского моря</w:t>
      </w:r>
      <w:r>
        <w:rPr>
          <w:rFonts w:ascii="Times New Roman" w:hAnsi="Times New Roman"/>
          <w:sz w:val="24"/>
          <w:szCs w:val="24"/>
        </w:rPr>
        <w:t xml:space="preserve">. </w:t>
      </w:r>
    </w:p>
    <w:p w:rsidR="000922CA" w:rsidRPr="00A159AE"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 xml:space="preserve">Речь идет о </w:t>
      </w:r>
      <w:r w:rsidRPr="00A159AE">
        <w:rPr>
          <w:rFonts w:ascii="Times New Roman" w:hAnsi="Times New Roman"/>
          <w:sz w:val="24"/>
          <w:szCs w:val="24"/>
        </w:rPr>
        <w:t xml:space="preserve">месторождении </w:t>
      </w:r>
      <w:r>
        <w:rPr>
          <w:rFonts w:ascii="Times New Roman" w:hAnsi="Times New Roman"/>
          <w:sz w:val="24"/>
          <w:szCs w:val="24"/>
        </w:rPr>
        <w:t>«</w:t>
      </w:r>
      <w:r w:rsidRPr="00A159AE">
        <w:rPr>
          <w:rFonts w:ascii="Times New Roman" w:hAnsi="Times New Roman"/>
          <w:sz w:val="24"/>
          <w:szCs w:val="24"/>
        </w:rPr>
        <w:t>Сардар Дженгель</w:t>
      </w:r>
      <w:r>
        <w:rPr>
          <w:rFonts w:ascii="Times New Roman" w:hAnsi="Times New Roman"/>
          <w:sz w:val="24"/>
          <w:szCs w:val="24"/>
        </w:rPr>
        <w:t xml:space="preserve">», которое, судя по заявлениям официальных лиц ИРИ, было обнаружено в декабре 2011 года. </w:t>
      </w:r>
      <w:r w:rsidRPr="00A159AE">
        <w:rPr>
          <w:rFonts w:ascii="Times New Roman" w:hAnsi="Times New Roman"/>
          <w:sz w:val="24"/>
          <w:szCs w:val="24"/>
        </w:rPr>
        <w:t xml:space="preserve">Иран утверждает, что </w:t>
      </w:r>
      <w:r>
        <w:rPr>
          <w:rFonts w:ascii="Times New Roman" w:hAnsi="Times New Roman"/>
          <w:sz w:val="24"/>
          <w:szCs w:val="24"/>
        </w:rPr>
        <w:t xml:space="preserve">месторождение содержит </w:t>
      </w:r>
      <w:r w:rsidRPr="00A159AE">
        <w:rPr>
          <w:rFonts w:ascii="Times New Roman" w:hAnsi="Times New Roman"/>
          <w:sz w:val="24"/>
          <w:szCs w:val="24"/>
        </w:rPr>
        <w:t>около двух миллиардов баррелей легкой нефти (500 миллионов из которых извлекаемы) и 1,4 триллиона кубических метров газа.</w:t>
      </w:r>
      <w:r>
        <w:rPr>
          <w:rFonts w:ascii="Times New Roman" w:hAnsi="Times New Roman"/>
          <w:sz w:val="24"/>
          <w:szCs w:val="24"/>
        </w:rPr>
        <w:t xml:space="preserve"> </w:t>
      </w:r>
      <w:r w:rsidRPr="00A159AE">
        <w:rPr>
          <w:rFonts w:ascii="Times New Roman" w:hAnsi="Times New Roman"/>
          <w:sz w:val="24"/>
          <w:szCs w:val="24"/>
        </w:rPr>
        <w:t xml:space="preserve">Также сообщалось, что на месторождении </w:t>
      </w:r>
      <w:r>
        <w:rPr>
          <w:rFonts w:ascii="Times New Roman" w:hAnsi="Times New Roman"/>
          <w:sz w:val="24"/>
          <w:szCs w:val="24"/>
        </w:rPr>
        <w:t>«</w:t>
      </w:r>
      <w:r w:rsidRPr="00A159AE">
        <w:rPr>
          <w:rFonts w:ascii="Times New Roman" w:hAnsi="Times New Roman"/>
          <w:sz w:val="24"/>
          <w:szCs w:val="24"/>
        </w:rPr>
        <w:t>Сардар Дженгель</w:t>
      </w:r>
      <w:r>
        <w:rPr>
          <w:rFonts w:ascii="Times New Roman" w:hAnsi="Times New Roman"/>
          <w:sz w:val="24"/>
          <w:szCs w:val="24"/>
        </w:rPr>
        <w:t>»</w:t>
      </w:r>
      <w:r w:rsidRPr="00A159AE">
        <w:rPr>
          <w:rFonts w:ascii="Times New Roman" w:hAnsi="Times New Roman"/>
          <w:sz w:val="24"/>
          <w:szCs w:val="24"/>
        </w:rPr>
        <w:t xml:space="preserve"> уже пробурена первая скважина глубиной 700 метров при глубине воды в 1000 метров. 10 мая 2012 года иранское министерство объявило, что, кроме газа, вышеуказанное месторождение содержит восемь миллиардов баррелей нефти. После этого, иранские официальные лица называли разные цифры запасов нефти, включая и объем в два миллиарда баррелей.</w:t>
      </w:r>
    </w:p>
    <w:p w:rsidR="000922CA" w:rsidRPr="00A159AE" w:rsidRDefault="000922CA" w:rsidP="000922CA">
      <w:pPr>
        <w:spacing w:before="120" w:after="120" w:line="240" w:lineRule="auto"/>
        <w:jc w:val="both"/>
        <w:rPr>
          <w:rFonts w:ascii="Times New Roman" w:hAnsi="Times New Roman"/>
          <w:sz w:val="24"/>
          <w:szCs w:val="24"/>
        </w:rPr>
      </w:pPr>
      <w:r w:rsidRPr="00A159AE">
        <w:rPr>
          <w:rFonts w:ascii="Times New Roman" w:hAnsi="Times New Roman"/>
          <w:sz w:val="24"/>
          <w:szCs w:val="24"/>
        </w:rPr>
        <w:t xml:space="preserve">30 сентября 2012 года Национальная иранская нефтяная компания объявила о начале бурения второй разведочной нефтяной скважины в глубоких водах Каспийского моря. А </w:t>
      </w:r>
      <w:r>
        <w:rPr>
          <w:rFonts w:ascii="Times New Roman" w:hAnsi="Times New Roman"/>
          <w:sz w:val="24"/>
          <w:szCs w:val="24"/>
        </w:rPr>
        <w:t xml:space="preserve">уже в октябре прошлого года </w:t>
      </w:r>
      <w:r w:rsidRPr="00A159AE">
        <w:rPr>
          <w:rFonts w:ascii="Times New Roman" w:hAnsi="Times New Roman"/>
          <w:sz w:val="24"/>
          <w:szCs w:val="24"/>
        </w:rPr>
        <w:t xml:space="preserve">глава иранской северной буровой компании объявил, что полупогружная буровая платформа Амир Кабир в течение месяца будет перемещена для бурения второй разведочной скважины на газовом </w:t>
      </w:r>
      <w:r>
        <w:rPr>
          <w:rFonts w:ascii="Times New Roman" w:hAnsi="Times New Roman"/>
          <w:sz w:val="24"/>
          <w:szCs w:val="24"/>
        </w:rPr>
        <w:t>месторождении «</w:t>
      </w:r>
      <w:r w:rsidRPr="00A159AE">
        <w:rPr>
          <w:rFonts w:ascii="Times New Roman" w:hAnsi="Times New Roman"/>
          <w:sz w:val="24"/>
          <w:szCs w:val="24"/>
        </w:rPr>
        <w:t>Сардар Дженгель</w:t>
      </w:r>
      <w:r>
        <w:rPr>
          <w:rFonts w:ascii="Times New Roman" w:hAnsi="Times New Roman"/>
          <w:sz w:val="24"/>
          <w:szCs w:val="24"/>
        </w:rPr>
        <w:t>»</w:t>
      </w:r>
      <w:r w:rsidRPr="00A159AE">
        <w:rPr>
          <w:rFonts w:ascii="Times New Roman" w:hAnsi="Times New Roman"/>
          <w:sz w:val="24"/>
          <w:szCs w:val="24"/>
        </w:rPr>
        <w:t>.</w:t>
      </w:r>
      <w:r>
        <w:rPr>
          <w:rFonts w:ascii="Times New Roman" w:hAnsi="Times New Roman"/>
          <w:sz w:val="24"/>
          <w:szCs w:val="24"/>
        </w:rPr>
        <w:t xml:space="preserve"> В то же время, </w:t>
      </w:r>
      <w:r w:rsidRPr="00A159AE">
        <w:rPr>
          <w:rFonts w:ascii="Times New Roman" w:hAnsi="Times New Roman"/>
          <w:sz w:val="24"/>
          <w:szCs w:val="24"/>
        </w:rPr>
        <w:t>по данным спутникового мониторинга, расположение установки Амир Кабир не изменилось с декабря 2011 по декабрь 2012 года, и никаких признаков активности вокруг буровой установки не было отмечено за весь упомянутый период.</w:t>
      </w:r>
    </w:p>
    <w:p w:rsidR="000922CA" w:rsidRPr="00A159AE"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Как отмечают наблюдатели, д</w:t>
      </w:r>
      <w:r w:rsidRPr="00A159AE">
        <w:rPr>
          <w:rFonts w:ascii="Times New Roman" w:hAnsi="Times New Roman"/>
          <w:sz w:val="24"/>
          <w:szCs w:val="24"/>
        </w:rPr>
        <w:t xml:space="preserve">о настоящего времени запасов нефти на </w:t>
      </w:r>
      <w:r>
        <w:rPr>
          <w:rFonts w:ascii="Times New Roman" w:hAnsi="Times New Roman"/>
          <w:sz w:val="24"/>
          <w:szCs w:val="24"/>
        </w:rPr>
        <w:t xml:space="preserve">заявленной </w:t>
      </w:r>
      <w:r w:rsidRPr="00A159AE">
        <w:rPr>
          <w:rFonts w:ascii="Times New Roman" w:hAnsi="Times New Roman"/>
          <w:sz w:val="24"/>
          <w:szCs w:val="24"/>
        </w:rPr>
        <w:t xml:space="preserve"> глубине (700 метров) в других акваториях стран Каспия никогда не обнаруживалось. Например, нефть на месторождении </w:t>
      </w:r>
      <w:r>
        <w:rPr>
          <w:rFonts w:ascii="Times New Roman" w:hAnsi="Times New Roman"/>
          <w:sz w:val="24"/>
          <w:szCs w:val="24"/>
        </w:rPr>
        <w:t>«</w:t>
      </w:r>
      <w:r w:rsidRPr="00A159AE">
        <w:rPr>
          <w:rFonts w:ascii="Times New Roman" w:hAnsi="Times New Roman"/>
          <w:sz w:val="24"/>
          <w:szCs w:val="24"/>
        </w:rPr>
        <w:t>Юрий Корчагин</w:t>
      </w:r>
      <w:r>
        <w:rPr>
          <w:rFonts w:ascii="Times New Roman" w:hAnsi="Times New Roman"/>
          <w:sz w:val="24"/>
          <w:szCs w:val="24"/>
        </w:rPr>
        <w:t>»</w:t>
      </w:r>
      <w:r w:rsidRPr="00A159AE">
        <w:rPr>
          <w:rFonts w:ascii="Times New Roman" w:hAnsi="Times New Roman"/>
          <w:sz w:val="24"/>
          <w:szCs w:val="24"/>
        </w:rPr>
        <w:t xml:space="preserve"> в России обнаружена на глубине 3500 метров, в</w:t>
      </w:r>
      <w:r>
        <w:rPr>
          <w:rFonts w:ascii="Times New Roman" w:hAnsi="Times New Roman"/>
          <w:sz w:val="24"/>
          <w:szCs w:val="24"/>
        </w:rPr>
        <w:t xml:space="preserve"> Азербайджане на месторождении «</w:t>
      </w:r>
      <w:r w:rsidRPr="00A159AE">
        <w:rPr>
          <w:rFonts w:ascii="Times New Roman" w:hAnsi="Times New Roman"/>
          <w:sz w:val="24"/>
          <w:szCs w:val="24"/>
        </w:rPr>
        <w:t>Азери-Чираг-Гюнешли</w:t>
      </w:r>
      <w:r>
        <w:rPr>
          <w:rFonts w:ascii="Times New Roman" w:hAnsi="Times New Roman"/>
          <w:sz w:val="24"/>
          <w:szCs w:val="24"/>
        </w:rPr>
        <w:t>»</w:t>
      </w:r>
      <w:r w:rsidRPr="00A159AE">
        <w:rPr>
          <w:rFonts w:ascii="Times New Roman" w:hAnsi="Times New Roman"/>
          <w:sz w:val="24"/>
          <w:szCs w:val="24"/>
        </w:rPr>
        <w:t xml:space="preserve"> - на глубинах от 3500 до 4</w:t>
      </w:r>
      <w:r>
        <w:rPr>
          <w:rFonts w:ascii="Times New Roman" w:hAnsi="Times New Roman"/>
          <w:sz w:val="24"/>
          <w:szCs w:val="24"/>
        </w:rPr>
        <w:t>000 метров, а на месторождении «</w:t>
      </w:r>
      <w:r w:rsidRPr="00A159AE">
        <w:rPr>
          <w:rFonts w:ascii="Times New Roman" w:hAnsi="Times New Roman"/>
          <w:sz w:val="24"/>
          <w:szCs w:val="24"/>
        </w:rPr>
        <w:t>Кашаган</w:t>
      </w:r>
      <w:r>
        <w:rPr>
          <w:rFonts w:ascii="Times New Roman" w:hAnsi="Times New Roman"/>
          <w:sz w:val="24"/>
          <w:szCs w:val="24"/>
        </w:rPr>
        <w:t>»</w:t>
      </w:r>
      <w:r w:rsidRPr="00A159AE">
        <w:rPr>
          <w:rFonts w:ascii="Times New Roman" w:hAnsi="Times New Roman"/>
          <w:sz w:val="24"/>
          <w:szCs w:val="24"/>
        </w:rPr>
        <w:t xml:space="preserve"> в Казахстане - на глубине 4700 метров.</w:t>
      </w:r>
      <w:r>
        <w:rPr>
          <w:rFonts w:ascii="Times New Roman" w:hAnsi="Times New Roman"/>
          <w:sz w:val="24"/>
          <w:szCs w:val="24"/>
        </w:rPr>
        <w:t xml:space="preserve"> </w:t>
      </w:r>
      <w:r w:rsidRPr="00A159AE">
        <w:rPr>
          <w:rFonts w:ascii="Times New Roman" w:hAnsi="Times New Roman"/>
          <w:sz w:val="24"/>
          <w:szCs w:val="24"/>
        </w:rPr>
        <w:t>Таким образом, информация об обнаружении нефти или газа на глубине 700 метров сбивает с толку и вызывает много вопросов.</w:t>
      </w:r>
    </w:p>
    <w:p w:rsidR="000922CA"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 xml:space="preserve">Более того, </w:t>
      </w:r>
      <w:r w:rsidRPr="00A159AE">
        <w:rPr>
          <w:rFonts w:ascii="Times New Roman" w:hAnsi="Times New Roman"/>
          <w:sz w:val="24"/>
          <w:szCs w:val="24"/>
        </w:rPr>
        <w:t>буровая платформа</w:t>
      </w:r>
      <w:r>
        <w:rPr>
          <w:rFonts w:ascii="Times New Roman" w:hAnsi="Times New Roman"/>
          <w:sz w:val="24"/>
          <w:szCs w:val="24"/>
        </w:rPr>
        <w:t xml:space="preserve"> </w:t>
      </w:r>
      <w:r w:rsidRPr="00A159AE">
        <w:rPr>
          <w:rFonts w:ascii="Times New Roman" w:hAnsi="Times New Roman"/>
          <w:sz w:val="24"/>
          <w:szCs w:val="24"/>
        </w:rPr>
        <w:t>Амир Кабир является полупогружной, используемой для геологоразведочных работ, а не стационарной платформой для добычи газа или нефти. Тип буровой установки - GVA 4000. Как говорится на официальном сайте GVA, она предназначена только для бурения.</w:t>
      </w:r>
      <w:r>
        <w:rPr>
          <w:rFonts w:ascii="Times New Roman" w:hAnsi="Times New Roman"/>
          <w:sz w:val="24"/>
          <w:szCs w:val="24"/>
        </w:rPr>
        <w:t xml:space="preserve"> </w:t>
      </w:r>
      <w:r w:rsidRPr="00A159AE">
        <w:rPr>
          <w:rFonts w:ascii="Times New Roman" w:hAnsi="Times New Roman"/>
          <w:sz w:val="24"/>
          <w:szCs w:val="24"/>
        </w:rPr>
        <w:t>По информации GVA, установка Амир Кабир может работать на глубине воды в 1000 метров, однако затраты на бурение скважин на такой глубине слишком велики.</w:t>
      </w:r>
      <w:r>
        <w:rPr>
          <w:rFonts w:ascii="Times New Roman" w:hAnsi="Times New Roman"/>
          <w:sz w:val="24"/>
          <w:szCs w:val="24"/>
        </w:rPr>
        <w:t xml:space="preserve"> </w:t>
      </w:r>
      <w:r w:rsidRPr="00A159AE">
        <w:rPr>
          <w:rFonts w:ascii="Times New Roman" w:hAnsi="Times New Roman"/>
          <w:sz w:val="24"/>
          <w:szCs w:val="24"/>
        </w:rPr>
        <w:t xml:space="preserve">Например, эксплуатационные расходы на втором этапе разработки </w:t>
      </w:r>
      <w:r>
        <w:rPr>
          <w:rFonts w:ascii="Times New Roman" w:hAnsi="Times New Roman"/>
          <w:sz w:val="24"/>
          <w:szCs w:val="24"/>
        </w:rPr>
        <w:t>азербайджанского месторождения «</w:t>
      </w:r>
      <w:r w:rsidRPr="00A159AE">
        <w:rPr>
          <w:rFonts w:ascii="Times New Roman" w:hAnsi="Times New Roman"/>
          <w:sz w:val="24"/>
          <w:szCs w:val="24"/>
        </w:rPr>
        <w:t>Шах Дениз</w:t>
      </w:r>
      <w:r>
        <w:rPr>
          <w:rFonts w:ascii="Times New Roman" w:hAnsi="Times New Roman"/>
          <w:sz w:val="24"/>
          <w:szCs w:val="24"/>
        </w:rPr>
        <w:t>»</w:t>
      </w:r>
      <w:r w:rsidRPr="00A159AE">
        <w:rPr>
          <w:rFonts w:ascii="Times New Roman" w:hAnsi="Times New Roman"/>
          <w:sz w:val="24"/>
          <w:szCs w:val="24"/>
        </w:rPr>
        <w:t xml:space="preserve"> на глубине воды в более чем 600 метров оцениваются в 28 миллиардов долларов, так как для этого планируется использовать специальные технологии и оборудование. </w:t>
      </w:r>
    </w:p>
    <w:p w:rsidR="000922CA" w:rsidRPr="00A159AE"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 xml:space="preserve">В этой связи возникает немало вопросов. В частности, </w:t>
      </w:r>
      <w:r w:rsidRPr="00A159AE">
        <w:rPr>
          <w:rFonts w:ascii="Times New Roman" w:hAnsi="Times New Roman"/>
          <w:sz w:val="24"/>
          <w:szCs w:val="24"/>
        </w:rPr>
        <w:t>как</w:t>
      </w:r>
      <w:r>
        <w:rPr>
          <w:rFonts w:ascii="Times New Roman" w:hAnsi="Times New Roman"/>
          <w:sz w:val="24"/>
          <w:szCs w:val="24"/>
        </w:rPr>
        <w:t xml:space="preserve">им образом </w:t>
      </w:r>
      <w:r w:rsidRPr="00A159AE">
        <w:rPr>
          <w:rFonts w:ascii="Times New Roman" w:hAnsi="Times New Roman"/>
          <w:sz w:val="24"/>
          <w:szCs w:val="24"/>
        </w:rPr>
        <w:t xml:space="preserve">Иран </w:t>
      </w:r>
      <w:r>
        <w:rPr>
          <w:rFonts w:ascii="Times New Roman" w:hAnsi="Times New Roman"/>
          <w:sz w:val="24"/>
          <w:szCs w:val="24"/>
        </w:rPr>
        <w:t xml:space="preserve">планирует </w:t>
      </w:r>
      <w:r w:rsidRPr="00A159AE">
        <w:rPr>
          <w:rFonts w:ascii="Times New Roman" w:hAnsi="Times New Roman"/>
          <w:sz w:val="24"/>
          <w:szCs w:val="24"/>
        </w:rPr>
        <w:t xml:space="preserve">осуществить </w:t>
      </w:r>
      <w:r>
        <w:rPr>
          <w:rFonts w:ascii="Times New Roman" w:hAnsi="Times New Roman"/>
          <w:sz w:val="24"/>
          <w:szCs w:val="24"/>
        </w:rPr>
        <w:t>значимые расходы и поставку</w:t>
      </w:r>
      <w:r w:rsidRPr="00A159AE">
        <w:rPr>
          <w:rFonts w:ascii="Times New Roman" w:hAnsi="Times New Roman"/>
          <w:sz w:val="24"/>
          <w:szCs w:val="24"/>
        </w:rPr>
        <w:t xml:space="preserve"> оборудования</w:t>
      </w:r>
      <w:r>
        <w:rPr>
          <w:rFonts w:ascii="Times New Roman" w:hAnsi="Times New Roman"/>
          <w:sz w:val="24"/>
          <w:szCs w:val="24"/>
        </w:rPr>
        <w:t>, в то время как</w:t>
      </w:r>
      <w:r w:rsidRPr="00A159AE">
        <w:rPr>
          <w:rFonts w:ascii="Times New Roman" w:hAnsi="Times New Roman"/>
          <w:sz w:val="24"/>
          <w:szCs w:val="24"/>
        </w:rPr>
        <w:t xml:space="preserve"> более приоритетные проекты - например, такие, как раз</w:t>
      </w:r>
      <w:r>
        <w:rPr>
          <w:rFonts w:ascii="Times New Roman" w:hAnsi="Times New Roman"/>
          <w:sz w:val="24"/>
          <w:szCs w:val="24"/>
        </w:rPr>
        <w:t>работка газового месторождения «</w:t>
      </w:r>
      <w:r w:rsidRPr="00A159AE">
        <w:rPr>
          <w:rFonts w:ascii="Times New Roman" w:hAnsi="Times New Roman"/>
          <w:sz w:val="24"/>
          <w:szCs w:val="24"/>
        </w:rPr>
        <w:t>Южный Парс</w:t>
      </w:r>
      <w:r>
        <w:rPr>
          <w:rFonts w:ascii="Times New Roman" w:hAnsi="Times New Roman"/>
          <w:sz w:val="24"/>
          <w:szCs w:val="24"/>
        </w:rPr>
        <w:t>»</w:t>
      </w:r>
      <w:r w:rsidRPr="00A159AE">
        <w:rPr>
          <w:rFonts w:ascii="Times New Roman" w:hAnsi="Times New Roman"/>
          <w:sz w:val="24"/>
          <w:szCs w:val="24"/>
        </w:rPr>
        <w:t xml:space="preserve">, страдают от нехватки средств и отсутствия необходимых современных технологий. </w:t>
      </w:r>
    </w:p>
    <w:p w:rsidR="000922CA"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lastRenderedPageBreak/>
        <w:t xml:space="preserve">В любом случае, чреда заявлений Тегерана о крупном нефтегазового месторождения в иранской части Каспийского моря по ходу 2012 года вызывала недоумения, а потому рано или поздно вопрос о географическом положении месторождения должен был возникнуть. И прежде всего у Азербайджана. Тем более, что </w:t>
      </w:r>
      <w:r w:rsidRPr="00647B8F">
        <w:rPr>
          <w:rFonts w:ascii="Times New Roman" w:hAnsi="Times New Roman"/>
          <w:sz w:val="24"/>
          <w:szCs w:val="24"/>
        </w:rPr>
        <w:t>Иран не уточнил конкретного местоположения находки, но сообщил, что месторождение находится в 188 км к северу от города Рудсар в провинции Гилан и в 250 км к северо-западу от порта Нека.</w:t>
      </w:r>
    </w:p>
    <w:p w:rsidR="000922CA" w:rsidRPr="00A159AE"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Первые претензии со стороны официального Баку появились в середине января 2013 года</w:t>
      </w:r>
      <w:r w:rsidRPr="00C10D3B">
        <w:rPr>
          <w:rFonts w:ascii="Times New Roman" w:hAnsi="Times New Roman"/>
          <w:sz w:val="24"/>
          <w:szCs w:val="24"/>
        </w:rPr>
        <w:t xml:space="preserve"> </w:t>
      </w:r>
      <w:r>
        <w:rPr>
          <w:rFonts w:ascii="Times New Roman" w:hAnsi="Times New Roman"/>
          <w:sz w:val="24"/>
          <w:szCs w:val="24"/>
        </w:rPr>
        <w:t xml:space="preserve">со стороны </w:t>
      </w:r>
      <w:r w:rsidRPr="00A159AE">
        <w:rPr>
          <w:rFonts w:ascii="Times New Roman" w:hAnsi="Times New Roman"/>
          <w:sz w:val="24"/>
          <w:szCs w:val="24"/>
        </w:rPr>
        <w:t>министр</w:t>
      </w:r>
      <w:r>
        <w:rPr>
          <w:rFonts w:ascii="Times New Roman" w:hAnsi="Times New Roman"/>
          <w:sz w:val="24"/>
          <w:szCs w:val="24"/>
        </w:rPr>
        <w:t>а</w:t>
      </w:r>
      <w:r w:rsidRPr="00A159AE">
        <w:rPr>
          <w:rFonts w:ascii="Times New Roman" w:hAnsi="Times New Roman"/>
          <w:sz w:val="24"/>
          <w:szCs w:val="24"/>
        </w:rPr>
        <w:t xml:space="preserve"> иностранных дел Азербайджана Эльмар</w:t>
      </w:r>
      <w:r>
        <w:rPr>
          <w:rFonts w:ascii="Times New Roman" w:hAnsi="Times New Roman"/>
          <w:sz w:val="24"/>
          <w:szCs w:val="24"/>
        </w:rPr>
        <w:t>а</w:t>
      </w:r>
      <w:r w:rsidRPr="00A159AE">
        <w:rPr>
          <w:rFonts w:ascii="Times New Roman" w:hAnsi="Times New Roman"/>
          <w:sz w:val="24"/>
          <w:szCs w:val="24"/>
        </w:rPr>
        <w:t xml:space="preserve"> Мамедъяров</w:t>
      </w:r>
      <w:r>
        <w:rPr>
          <w:rFonts w:ascii="Times New Roman" w:hAnsi="Times New Roman"/>
          <w:sz w:val="24"/>
          <w:szCs w:val="24"/>
        </w:rPr>
        <w:t xml:space="preserve">а, который </w:t>
      </w:r>
      <w:r w:rsidRPr="00A159AE">
        <w:rPr>
          <w:rFonts w:ascii="Times New Roman" w:hAnsi="Times New Roman"/>
          <w:sz w:val="24"/>
          <w:szCs w:val="24"/>
        </w:rPr>
        <w:t>на совместной с главой МИД Норвегии Эспеном Бартом Эйде пресс-конференции по итогам двусторонней встречи заявил</w:t>
      </w:r>
      <w:r>
        <w:rPr>
          <w:rFonts w:ascii="Times New Roman" w:hAnsi="Times New Roman"/>
          <w:sz w:val="24"/>
          <w:szCs w:val="24"/>
        </w:rPr>
        <w:t xml:space="preserve">: </w:t>
      </w:r>
      <w:r w:rsidRPr="00A159AE">
        <w:rPr>
          <w:rFonts w:ascii="Times New Roman" w:hAnsi="Times New Roman"/>
          <w:sz w:val="24"/>
          <w:szCs w:val="24"/>
        </w:rPr>
        <w:t>«Я не знаю на Каспии месторождения под названием «Сардар Джангал»</w:t>
      </w:r>
      <w:r>
        <w:rPr>
          <w:rFonts w:ascii="Times New Roman" w:hAnsi="Times New Roman"/>
          <w:sz w:val="24"/>
          <w:szCs w:val="24"/>
        </w:rPr>
        <w:t xml:space="preserve">. </w:t>
      </w:r>
      <w:r w:rsidRPr="00A159AE">
        <w:rPr>
          <w:rFonts w:ascii="Times New Roman" w:hAnsi="Times New Roman"/>
          <w:sz w:val="24"/>
          <w:szCs w:val="24"/>
        </w:rPr>
        <w:t>«Мы открыли в Министерстве иностранных дел Азербайджана карту Каспийского моря со всеми месторождениями, но не нашли месторождения с таким названием», - отметил Мамедъяров.</w:t>
      </w:r>
      <w:r>
        <w:rPr>
          <w:rFonts w:ascii="Times New Roman" w:hAnsi="Times New Roman"/>
          <w:sz w:val="24"/>
          <w:szCs w:val="24"/>
        </w:rPr>
        <w:t xml:space="preserve"> </w:t>
      </w:r>
      <w:r w:rsidRPr="00A159AE">
        <w:rPr>
          <w:rFonts w:ascii="Times New Roman" w:hAnsi="Times New Roman"/>
          <w:sz w:val="24"/>
          <w:szCs w:val="24"/>
        </w:rPr>
        <w:t>По его словам, на Каспии существует месторождение «Сардар», вокруг которого между Азербайджаном и Туркменистаном ведутся переговоры в связи с определением границ на Каспии.</w:t>
      </w:r>
    </w:p>
    <w:p w:rsidR="000922CA"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Параллельно с этим н</w:t>
      </w:r>
      <w:r w:rsidRPr="00A159AE">
        <w:rPr>
          <w:rFonts w:ascii="Times New Roman" w:hAnsi="Times New Roman"/>
          <w:sz w:val="24"/>
          <w:szCs w:val="24"/>
        </w:rPr>
        <w:t>овостной портал Tabnak.ir со ссылкой на доклад Администрации энергетической информации США (EIA)</w:t>
      </w:r>
      <w:r>
        <w:rPr>
          <w:rFonts w:ascii="Times New Roman" w:hAnsi="Times New Roman"/>
          <w:sz w:val="24"/>
          <w:szCs w:val="24"/>
        </w:rPr>
        <w:t xml:space="preserve"> сообщил, что </w:t>
      </w:r>
      <w:r w:rsidRPr="00A159AE">
        <w:rPr>
          <w:rFonts w:ascii="Times New Roman" w:hAnsi="Times New Roman"/>
          <w:sz w:val="24"/>
          <w:szCs w:val="24"/>
        </w:rPr>
        <w:t xml:space="preserve">Азербайджан претендует на 10 млрд баррелей нефти в иранском секторе Каспийского моря. </w:t>
      </w:r>
      <w:r>
        <w:rPr>
          <w:rFonts w:ascii="Times New Roman" w:hAnsi="Times New Roman"/>
          <w:sz w:val="24"/>
          <w:szCs w:val="24"/>
        </w:rPr>
        <w:t xml:space="preserve">В соответствии с документом, </w:t>
      </w:r>
      <w:r w:rsidRPr="00A159AE">
        <w:rPr>
          <w:rFonts w:ascii="Times New Roman" w:hAnsi="Times New Roman"/>
          <w:sz w:val="24"/>
          <w:szCs w:val="24"/>
        </w:rPr>
        <w:t>Баку утверждает, что недавно обнаруженные крупные месторождения нефти в Каспийском море, запасы которых оцениваются в 10 млрд баррелей, находятся на азер</w:t>
      </w:r>
      <w:r>
        <w:rPr>
          <w:rFonts w:ascii="Times New Roman" w:hAnsi="Times New Roman"/>
          <w:sz w:val="24"/>
          <w:szCs w:val="24"/>
        </w:rPr>
        <w:t>байджанской части каспийского ш</w:t>
      </w:r>
      <w:r w:rsidRPr="00A159AE">
        <w:rPr>
          <w:rFonts w:ascii="Times New Roman" w:hAnsi="Times New Roman"/>
          <w:sz w:val="24"/>
          <w:szCs w:val="24"/>
        </w:rPr>
        <w:t xml:space="preserve">ельфа. В докладе высказано опасение в связи с тем, что противоречия между прикаспийскими государствами по правовому статусу Каспийского моря, открытие новых нефтегазовых месторождений может способствовать углублению существующих разногласий. Между тем, руководители нефтяной отрасли Ирана отвергли претензии Азербайджана на новые месторождения на каспийском шельфе. В частности, министр нефтяной промышленности Ирана Рустам Касеми отверг претензии Баку на нефтяное месторождение </w:t>
      </w:r>
      <w:r>
        <w:rPr>
          <w:rFonts w:ascii="Times New Roman" w:hAnsi="Times New Roman"/>
          <w:sz w:val="24"/>
          <w:szCs w:val="24"/>
        </w:rPr>
        <w:t>«</w:t>
      </w:r>
      <w:r w:rsidRPr="00A159AE">
        <w:rPr>
          <w:rFonts w:ascii="Times New Roman" w:hAnsi="Times New Roman"/>
          <w:sz w:val="24"/>
          <w:szCs w:val="24"/>
        </w:rPr>
        <w:t>Сардар Джангал</w:t>
      </w:r>
      <w:r>
        <w:rPr>
          <w:rFonts w:ascii="Times New Roman" w:hAnsi="Times New Roman"/>
          <w:sz w:val="24"/>
          <w:szCs w:val="24"/>
        </w:rPr>
        <w:t>»: «</w:t>
      </w:r>
      <w:r w:rsidRPr="00A159AE">
        <w:rPr>
          <w:rFonts w:ascii="Times New Roman" w:hAnsi="Times New Roman"/>
          <w:sz w:val="24"/>
          <w:szCs w:val="24"/>
        </w:rPr>
        <w:t xml:space="preserve">Нефтяное месторождение </w:t>
      </w:r>
      <w:r>
        <w:rPr>
          <w:rFonts w:ascii="Times New Roman" w:hAnsi="Times New Roman"/>
          <w:sz w:val="24"/>
          <w:szCs w:val="24"/>
        </w:rPr>
        <w:t>«</w:t>
      </w:r>
      <w:r w:rsidRPr="00A159AE">
        <w:rPr>
          <w:rFonts w:ascii="Times New Roman" w:hAnsi="Times New Roman"/>
          <w:sz w:val="24"/>
          <w:szCs w:val="24"/>
        </w:rPr>
        <w:t>Сардар Джангал</w:t>
      </w:r>
      <w:r>
        <w:rPr>
          <w:rFonts w:ascii="Times New Roman" w:hAnsi="Times New Roman"/>
          <w:sz w:val="24"/>
          <w:szCs w:val="24"/>
        </w:rPr>
        <w:t>»</w:t>
      </w:r>
      <w:r w:rsidRPr="00A159AE">
        <w:rPr>
          <w:rFonts w:ascii="Times New Roman" w:hAnsi="Times New Roman"/>
          <w:sz w:val="24"/>
          <w:szCs w:val="24"/>
        </w:rPr>
        <w:t xml:space="preserve"> представляет собой самостоятельную залежь, которая находится в пределах территории и принадлежит ИРИ</w:t>
      </w:r>
      <w:r>
        <w:rPr>
          <w:rFonts w:ascii="Times New Roman" w:hAnsi="Times New Roman"/>
          <w:sz w:val="24"/>
          <w:szCs w:val="24"/>
        </w:rPr>
        <w:t>».</w:t>
      </w:r>
    </w:p>
    <w:p w:rsidR="000922CA" w:rsidRPr="00D44040"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 xml:space="preserve">Сейчас становится очевидным, что </w:t>
      </w:r>
      <w:r w:rsidRPr="004D6336">
        <w:rPr>
          <w:rFonts w:ascii="Times New Roman" w:hAnsi="Times New Roman"/>
          <w:sz w:val="24"/>
          <w:szCs w:val="24"/>
        </w:rPr>
        <w:t xml:space="preserve">в 2013 году </w:t>
      </w:r>
      <w:r>
        <w:rPr>
          <w:rFonts w:ascii="Times New Roman" w:hAnsi="Times New Roman"/>
          <w:sz w:val="24"/>
          <w:szCs w:val="24"/>
        </w:rPr>
        <w:t>о</w:t>
      </w:r>
      <w:r w:rsidRPr="004D6336">
        <w:rPr>
          <w:rFonts w:ascii="Times New Roman" w:hAnsi="Times New Roman"/>
          <w:sz w:val="24"/>
          <w:szCs w:val="24"/>
        </w:rPr>
        <w:t xml:space="preserve">дним из центральных вопросов в ирано-азербайджанских отношениях станет спор о принадлежности месторождения </w:t>
      </w:r>
      <w:r w:rsidRPr="004D6336">
        <w:rPr>
          <w:rFonts w:ascii="Times New Roman" w:eastAsia="Times New Roman" w:hAnsi="Times New Roman"/>
          <w:color w:val="000000"/>
          <w:sz w:val="24"/>
          <w:szCs w:val="24"/>
          <w:lang w:eastAsia="ru-RU"/>
        </w:rPr>
        <w:t xml:space="preserve">под названием </w:t>
      </w:r>
      <w:r>
        <w:rPr>
          <w:rFonts w:ascii="Times New Roman" w:eastAsia="Times New Roman" w:hAnsi="Times New Roman"/>
          <w:color w:val="000000"/>
          <w:sz w:val="24"/>
          <w:szCs w:val="24"/>
          <w:lang w:eastAsia="ru-RU"/>
        </w:rPr>
        <w:t>«</w:t>
      </w:r>
      <w:r w:rsidRPr="004D6336">
        <w:rPr>
          <w:rFonts w:ascii="Times New Roman" w:eastAsia="Times New Roman" w:hAnsi="Times New Roman"/>
          <w:color w:val="000000"/>
          <w:sz w:val="24"/>
          <w:szCs w:val="24"/>
          <w:lang w:eastAsia="ru-RU"/>
        </w:rPr>
        <w:t>Сардар Джангал</w:t>
      </w:r>
      <w:r>
        <w:rPr>
          <w:rFonts w:ascii="Times New Roman" w:eastAsia="Times New Roman" w:hAnsi="Times New Roman"/>
          <w:color w:val="000000"/>
          <w:sz w:val="24"/>
          <w:szCs w:val="24"/>
          <w:lang w:eastAsia="ru-RU"/>
        </w:rPr>
        <w:t>». И, судя по всему, ИРИ к этому готовится, выбрав в качестве объекта для информационной атаки компанию ВР, которая является оператором крупнейших нефтегазовых проектов АР на Каспии. Неслучайно Тегеран уже заявил о том, что</w:t>
      </w:r>
      <w:r>
        <w:rPr>
          <w:rFonts w:ascii="Times New Roman" w:hAnsi="Times New Roman"/>
          <w:sz w:val="24"/>
          <w:szCs w:val="24"/>
        </w:rPr>
        <w:t xml:space="preserve"> г</w:t>
      </w:r>
      <w:r w:rsidRPr="00D44040">
        <w:rPr>
          <w:rFonts w:ascii="Times New Roman" w:hAnsi="Times New Roman"/>
          <w:sz w:val="24"/>
          <w:szCs w:val="24"/>
        </w:rPr>
        <w:t>отовит иски против British Petroleum, обвиняя компанию в загрязнении Каспийского моря нефтью и отходами, образующимися в процессе добычи углеводородов.</w:t>
      </w:r>
      <w:r>
        <w:rPr>
          <w:rFonts w:ascii="Times New Roman" w:hAnsi="Times New Roman"/>
          <w:sz w:val="24"/>
          <w:szCs w:val="24"/>
        </w:rPr>
        <w:t xml:space="preserve"> </w:t>
      </w:r>
      <w:r w:rsidRPr="00D44040">
        <w:rPr>
          <w:rFonts w:ascii="Times New Roman" w:hAnsi="Times New Roman"/>
          <w:sz w:val="24"/>
          <w:szCs w:val="24"/>
        </w:rPr>
        <w:t>По заявлению Абдолреза Карбаси, главы иранского природоохранного ведомства, деятельность BP в Каспии нанесла существенный ущерб экологии моря.</w:t>
      </w:r>
      <w:r>
        <w:rPr>
          <w:rFonts w:ascii="Times New Roman" w:hAnsi="Times New Roman"/>
          <w:sz w:val="24"/>
          <w:szCs w:val="24"/>
        </w:rPr>
        <w:t xml:space="preserve"> </w:t>
      </w:r>
      <w:r w:rsidRPr="00D44040">
        <w:rPr>
          <w:rFonts w:ascii="Times New Roman" w:hAnsi="Times New Roman"/>
          <w:sz w:val="24"/>
          <w:szCs w:val="24"/>
        </w:rPr>
        <w:t>В процессе освоения месторождений на добывающих мощностях консорциума происходит бесконтрольный сброс нефти, а также бурового шлама и других видов опасных отходов в Каспийское море.</w:t>
      </w:r>
    </w:p>
    <w:p w:rsidR="000922CA" w:rsidRPr="00D44040" w:rsidRDefault="000922CA" w:rsidP="000922CA">
      <w:pPr>
        <w:spacing w:before="120" w:after="120" w:line="240" w:lineRule="auto"/>
        <w:jc w:val="both"/>
        <w:rPr>
          <w:rFonts w:ascii="Times New Roman" w:hAnsi="Times New Roman"/>
          <w:sz w:val="24"/>
          <w:szCs w:val="24"/>
        </w:rPr>
      </w:pPr>
      <w:r w:rsidRPr="00D44040">
        <w:rPr>
          <w:rFonts w:ascii="Times New Roman" w:hAnsi="Times New Roman"/>
          <w:sz w:val="24"/>
          <w:szCs w:val="24"/>
        </w:rPr>
        <w:t>В настоящее время Иран готовит соответствующие иски против BP для подачи в международные судебные инстанции. Непосредственно загрязнением Каспийского моря занимается, как считают иранские чиновники, консорциум Azerbaijan International Operating Company, который и возглавляет компания British Petroleum.</w:t>
      </w:r>
    </w:p>
    <w:p w:rsidR="0061444B" w:rsidRDefault="0061444B">
      <w:pPr>
        <w:spacing w:after="0" w:line="240" w:lineRule="auto"/>
        <w:rPr>
          <w:rFonts w:ascii="Arial" w:hAnsi="Arial" w:cs="Arial"/>
          <w:b/>
          <w:bCs/>
          <w:kern w:val="32"/>
          <w:sz w:val="32"/>
          <w:szCs w:val="32"/>
        </w:rPr>
      </w:pPr>
      <w:r>
        <w:br w:type="page"/>
      </w:r>
    </w:p>
    <w:p w:rsidR="00C8231A" w:rsidRPr="000922CA" w:rsidRDefault="000922CA" w:rsidP="00C8231A">
      <w:pPr>
        <w:pStyle w:val="1"/>
        <w:spacing w:line="240" w:lineRule="auto"/>
      </w:pPr>
      <w:bookmarkStart w:id="1" w:name="_Toc348702415"/>
      <w:r>
        <w:rPr>
          <w:lang w:val="en-US"/>
        </w:rPr>
        <w:lastRenderedPageBreak/>
        <w:t>DEPA</w:t>
      </w:r>
      <w:r w:rsidRPr="000922CA">
        <w:t xml:space="preserve"> как объект преткновения</w:t>
      </w:r>
      <w:bookmarkEnd w:id="1"/>
      <w:r w:rsidRPr="000922CA">
        <w:t xml:space="preserve"> </w:t>
      </w:r>
    </w:p>
    <w:p w:rsidR="000922CA" w:rsidRDefault="000922CA" w:rsidP="000922CA">
      <w:pPr>
        <w:spacing w:before="120" w:after="120" w:line="240" w:lineRule="auto"/>
        <w:jc w:val="both"/>
        <w:rPr>
          <w:rFonts w:ascii="Times New Roman" w:hAnsi="Times New Roman"/>
          <w:sz w:val="24"/>
          <w:szCs w:val="24"/>
        </w:rPr>
      </w:pPr>
      <w:r w:rsidRPr="00B8347A">
        <w:rPr>
          <w:rFonts w:ascii="Times New Roman" w:hAnsi="Times New Roman"/>
          <w:sz w:val="24"/>
          <w:szCs w:val="24"/>
        </w:rPr>
        <w:t xml:space="preserve">В </w:t>
      </w:r>
      <w:r>
        <w:rPr>
          <w:rFonts w:ascii="Times New Roman" w:hAnsi="Times New Roman"/>
          <w:sz w:val="24"/>
          <w:szCs w:val="24"/>
        </w:rPr>
        <w:t xml:space="preserve">начале 2013 года в </w:t>
      </w:r>
      <w:r w:rsidRPr="00B8347A">
        <w:rPr>
          <w:rFonts w:ascii="Times New Roman" w:hAnsi="Times New Roman"/>
          <w:sz w:val="24"/>
          <w:szCs w:val="24"/>
        </w:rPr>
        <w:t>Е</w:t>
      </w:r>
      <w:r>
        <w:rPr>
          <w:rFonts w:ascii="Times New Roman" w:hAnsi="Times New Roman"/>
          <w:sz w:val="24"/>
          <w:szCs w:val="24"/>
        </w:rPr>
        <w:t xml:space="preserve">вропе </w:t>
      </w:r>
      <w:r w:rsidRPr="00B8347A">
        <w:rPr>
          <w:rFonts w:ascii="Times New Roman" w:hAnsi="Times New Roman"/>
          <w:sz w:val="24"/>
          <w:szCs w:val="24"/>
        </w:rPr>
        <w:t>про</w:t>
      </w:r>
      <w:r>
        <w:rPr>
          <w:rFonts w:ascii="Times New Roman" w:hAnsi="Times New Roman"/>
          <w:sz w:val="24"/>
          <w:szCs w:val="24"/>
        </w:rPr>
        <w:t xml:space="preserve">шли </w:t>
      </w:r>
      <w:r w:rsidRPr="00B8347A">
        <w:rPr>
          <w:rFonts w:ascii="Times New Roman" w:hAnsi="Times New Roman"/>
          <w:sz w:val="24"/>
          <w:szCs w:val="24"/>
        </w:rPr>
        <w:t xml:space="preserve">крупные </w:t>
      </w:r>
      <w:r>
        <w:rPr>
          <w:rFonts w:ascii="Times New Roman" w:hAnsi="Times New Roman"/>
          <w:sz w:val="24"/>
          <w:szCs w:val="24"/>
        </w:rPr>
        <w:t xml:space="preserve">энергетические </w:t>
      </w:r>
      <w:r w:rsidRPr="00B8347A">
        <w:rPr>
          <w:rFonts w:ascii="Times New Roman" w:hAnsi="Times New Roman"/>
          <w:sz w:val="24"/>
          <w:szCs w:val="24"/>
        </w:rPr>
        <w:t xml:space="preserve">форумы, </w:t>
      </w:r>
      <w:r>
        <w:rPr>
          <w:rFonts w:ascii="Times New Roman" w:hAnsi="Times New Roman"/>
          <w:sz w:val="24"/>
          <w:szCs w:val="24"/>
        </w:rPr>
        <w:t>в ходе которых Брюссель вновь продемонстрировал свою обеспокоенность активной деятельностью</w:t>
      </w:r>
      <w:r w:rsidRPr="00B8347A">
        <w:rPr>
          <w:rFonts w:ascii="Times New Roman" w:hAnsi="Times New Roman"/>
          <w:sz w:val="24"/>
          <w:szCs w:val="24"/>
        </w:rPr>
        <w:t xml:space="preserve"> России на мировых энергорынках</w:t>
      </w:r>
      <w:r>
        <w:rPr>
          <w:rFonts w:ascii="Times New Roman" w:hAnsi="Times New Roman"/>
          <w:sz w:val="24"/>
          <w:szCs w:val="24"/>
        </w:rPr>
        <w:t xml:space="preserve">. Это, прежде всего, связано с началом реализации проекта «Южный поток» и укреплением позиций Москвы на Балканах, а также стремлением российского «Газпрома» приобрети греческую газовую компанию DEPA, которая </w:t>
      </w:r>
      <w:r w:rsidRPr="00D94B56">
        <w:rPr>
          <w:rFonts w:ascii="Times New Roman" w:hAnsi="Times New Roman"/>
          <w:sz w:val="24"/>
          <w:szCs w:val="24"/>
        </w:rPr>
        <w:t>занимается оптовыми закупками, торговлей и поставками природного газа промышленным потреб</w:t>
      </w:r>
      <w:r>
        <w:rPr>
          <w:rFonts w:ascii="Times New Roman" w:hAnsi="Times New Roman"/>
          <w:sz w:val="24"/>
          <w:szCs w:val="24"/>
        </w:rPr>
        <w:t>ителям и домохозяйствам Греции.</w:t>
      </w:r>
      <w:r w:rsidRPr="00B8347A">
        <w:rPr>
          <w:rFonts w:ascii="Times New Roman" w:hAnsi="Times New Roman"/>
          <w:sz w:val="24"/>
          <w:szCs w:val="24"/>
        </w:rPr>
        <w:t xml:space="preserve"> </w:t>
      </w:r>
      <w:r>
        <w:rPr>
          <w:rFonts w:ascii="Times New Roman" w:hAnsi="Times New Roman"/>
          <w:sz w:val="24"/>
          <w:szCs w:val="24"/>
        </w:rPr>
        <w:t>И если вопросы противостояния российского «Южного потока» и Южного энергокоридора не новы и во многом политизированы, то продажа Афинами национальной газовой компании, казалось бы, является исключительно коммерческим вопросом.</w:t>
      </w:r>
    </w:p>
    <w:p w:rsidR="000922CA" w:rsidRPr="00B8347A"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 xml:space="preserve">Тем не менее, по ходу января стало очевидно, что Брюссель и Вашингтон начали оказывать </w:t>
      </w:r>
      <w:r w:rsidRPr="00B8347A">
        <w:rPr>
          <w:rFonts w:ascii="Times New Roman" w:hAnsi="Times New Roman"/>
          <w:sz w:val="24"/>
          <w:szCs w:val="24"/>
        </w:rPr>
        <w:t xml:space="preserve">беспрецедентное давление на правительство </w:t>
      </w:r>
      <w:r>
        <w:rPr>
          <w:rFonts w:ascii="Times New Roman" w:hAnsi="Times New Roman"/>
          <w:sz w:val="24"/>
          <w:szCs w:val="24"/>
        </w:rPr>
        <w:t xml:space="preserve">Греции </w:t>
      </w:r>
      <w:r w:rsidRPr="00B8347A">
        <w:rPr>
          <w:rFonts w:ascii="Times New Roman" w:hAnsi="Times New Roman"/>
          <w:sz w:val="24"/>
          <w:szCs w:val="24"/>
        </w:rPr>
        <w:t>с целью не допусти</w:t>
      </w:r>
      <w:r>
        <w:rPr>
          <w:rFonts w:ascii="Times New Roman" w:hAnsi="Times New Roman"/>
          <w:sz w:val="24"/>
          <w:szCs w:val="24"/>
        </w:rPr>
        <w:t>ть российские газовые компании «</w:t>
      </w:r>
      <w:r w:rsidRPr="00B8347A">
        <w:rPr>
          <w:rFonts w:ascii="Times New Roman" w:hAnsi="Times New Roman"/>
          <w:sz w:val="24"/>
          <w:szCs w:val="24"/>
        </w:rPr>
        <w:t>Газпром</w:t>
      </w:r>
      <w:r>
        <w:rPr>
          <w:rFonts w:ascii="Times New Roman" w:hAnsi="Times New Roman"/>
          <w:sz w:val="24"/>
          <w:szCs w:val="24"/>
        </w:rPr>
        <w:t>»</w:t>
      </w:r>
      <w:r w:rsidRPr="00B8347A">
        <w:rPr>
          <w:rFonts w:ascii="Times New Roman" w:hAnsi="Times New Roman"/>
          <w:sz w:val="24"/>
          <w:szCs w:val="24"/>
        </w:rPr>
        <w:t xml:space="preserve"> и </w:t>
      </w:r>
      <w:r>
        <w:rPr>
          <w:rFonts w:ascii="Times New Roman" w:hAnsi="Times New Roman"/>
          <w:sz w:val="24"/>
          <w:szCs w:val="24"/>
        </w:rPr>
        <w:t>«</w:t>
      </w:r>
      <w:r w:rsidRPr="00B8347A">
        <w:rPr>
          <w:rFonts w:ascii="Times New Roman" w:hAnsi="Times New Roman"/>
          <w:sz w:val="24"/>
          <w:szCs w:val="24"/>
        </w:rPr>
        <w:t>Синтез</w:t>
      </w:r>
      <w:r>
        <w:rPr>
          <w:rFonts w:ascii="Times New Roman" w:hAnsi="Times New Roman"/>
          <w:sz w:val="24"/>
          <w:szCs w:val="24"/>
        </w:rPr>
        <w:t>»</w:t>
      </w:r>
      <w:r w:rsidRPr="00B8347A">
        <w:rPr>
          <w:rFonts w:ascii="Times New Roman" w:hAnsi="Times New Roman"/>
          <w:sz w:val="24"/>
          <w:szCs w:val="24"/>
        </w:rPr>
        <w:t xml:space="preserve"> к сделке по приватизации DEPA. По данным лондонской газеты The Financial Times, именно российские участники тендера предложили Афинам наиболее выгодные условия, что для переживающей кризис Греции, безусловно, важнее геополитических спекуляций.</w:t>
      </w:r>
      <w:r>
        <w:rPr>
          <w:rFonts w:ascii="Times New Roman" w:hAnsi="Times New Roman"/>
          <w:sz w:val="24"/>
          <w:szCs w:val="24"/>
        </w:rPr>
        <w:t xml:space="preserve"> </w:t>
      </w:r>
      <w:r w:rsidRPr="00B8347A">
        <w:rPr>
          <w:rFonts w:ascii="Times New Roman" w:hAnsi="Times New Roman"/>
          <w:sz w:val="24"/>
          <w:szCs w:val="24"/>
        </w:rPr>
        <w:t xml:space="preserve">Греческие СМИ </w:t>
      </w:r>
      <w:r>
        <w:rPr>
          <w:rFonts w:ascii="Times New Roman" w:hAnsi="Times New Roman"/>
          <w:sz w:val="24"/>
          <w:szCs w:val="24"/>
        </w:rPr>
        <w:t xml:space="preserve">называли </w:t>
      </w:r>
      <w:r w:rsidRPr="00B8347A">
        <w:rPr>
          <w:rFonts w:ascii="Times New Roman" w:hAnsi="Times New Roman"/>
          <w:sz w:val="24"/>
          <w:szCs w:val="24"/>
        </w:rPr>
        <w:t xml:space="preserve">цифру в 1,9 млрд евро. Однако США и ЕС </w:t>
      </w:r>
      <w:r>
        <w:rPr>
          <w:rFonts w:ascii="Times New Roman" w:hAnsi="Times New Roman"/>
          <w:sz w:val="24"/>
          <w:szCs w:val="24"/>
        </w:rPr>
        <w:t xml:space="preserve">потребовали </w:t>
      </w:r>
      <w:r w:rsidRPr="00B8347A">
        <w:rPr>
          <w:rFonts w:ascii="Times New Roman" w:hAnsi="Times New Roman"/>
          <w:sz w:val="24"/>
          <w:szCs w:val="24"/>
        </w:rPr>
        <w:t>от Совета директоров Национального приватизационного агентства не включать обе российские компании в шорт-лист участников тендера, оставив в нем лишь греческие фирмы, а также Государственную нефтяную компанию Азербайджана (ГНКАР)</w:t>
      </w:r>
      <w:r>
        <w:rPr>
          <w:rFonts w:ascii="Times New Roman" w:hAnsi="Times New Roman"/>
          <w:sz w:val="24"/>
          <w:szCs w:val="24"/>
        </w:rPr>
        <w:t xml:space="preserve">, которая, судя по всему, и мыслится внешними акторами в качестве будущего собственника  </w:t>
      </w:r>
      <w:r w:rsidRPr="00B8347A">
        <w:rPr>
          <w:rFonts w:ascii="Times New Roman" w:hAnsi="Times New Roman"/>
          <w:sz w:val="24"/>
          <w:szCs w:val="24"/>
        </w:rPr>
        <w:t>DEPA.</w:t>
      </w:r>
    </w:p>
    <w:p w:rsidR="000922CA" w:rsidRDefault="000922CA" w:rsidP="000922CA">
      <w:pPr>
        <w:spacing w:before="120" w:after="120" w:line="240" w:lineRule="auto"/>
        <w:jc w:val="both"/>
        <w:rPr>
          <w:rFonts w:ascii="Times New Roman" w:hAnsi="Times New Roman"/>
          <w:sz w:val="24"/>
          <w:szCs w:val="24"/>
        </w:rPr>
      </w:pPr>
      <w:r w:rsidRPr="00D94B56">
        <w:rPr>
          <w:rFonts w:ascii="Times New Roman" w:hAnsi="Times New Roman"/>
          <w:sz w:val="24"/>
          <w:szCs w:val="24"/>
        </w:rPr>
        <w:t>В настоящее время правительству Греции принадлежит доля 65% акций DEPA, остальные 35% находятся в собственности местной нефтеперерабатывающей компании Hellenic Petroleum, покупку которой рассматривает дочка Газпрома – Газпром нефть (95,68 % акций компании принадлежит Газпрому).</w:t>
      </w:r>
      <w:r>
        <w:rPr>
          <w:rFonts w:ascii="Times New Roman" w:hAnsi="Times New Roman"/>
          <w:sz w:val="24"/>
          <w:szCs w:val="24"/>
        </w:rPr>
        <w:t xml:space="preserve"> </w:t>
      </w:r>
    </w:p>
    <w:p w:rsidR="000922CA" w:rsidRPr="002F6914" w:rsidRDefault="000922CA" w:rsidP="000922CA">
      <w:pPr>
        <w:spacing w:before="120" w:after="120" w:line="240" w:lineRule="auto"/>
        <w:jc w:val="both"/>
        <w:rPr>
          <w:rFonts w:ascii="Times New Roman" w:hAnsi="Times New Roman"/>
          <w:sz w:val="24"/>
          <w:szCs w:val="24"/>
        </w:rPr>
      </w:pPr>
      <w:r w:rsidRPr="00D94B56">
        <w:rPr>
          <w:rFonts w:ascii="Times New Roman" w:hAnsi="Times New Roman"/>
          <w:sz w:val="24"/>
          <w:szCs w:val="24"/>
        </w:rPr>
        <w:t>Акционеры DEPA договорились совместно продать их доли в компании в рамках приватизационной процедуры.</w:t>
      </w:r>
      <w:r>
        <w:rPr>
          <w:rFonts w:ascii="Times New Roman" w:hAnsi="Times New Roman"/>
          <w:sz w:val="24"/>
          <w:szCs w:val="24"/>
        </w:rPr>
        <w:t xml:space="preserve"> </w:t>
      </w:r>
      <w:r w:rsidRPr="002F6914">
        <w:rPr>
          <w:rFonts w:ascii="Times New Roman" w:hAnsi="Times New Roman"/>
          <w:sz w:val="24"/>
          <w:szCs w:val="24"/>
        </w:rPr>
        <w:t>DEPA занимается оптовыми закупками, торговлей и поставками природного газа промышленным потребителям и домохозяйствам Греции.</w:t>
      </w:r>
      <w:r>
        <w:rPr>
          <w:rFonts w:ascii="Times New Roman" w:hAnsi="Times New Roman"/>
          <w:sz w:val="24"/>
          <w:szCs w:val="24"/>
        </w:rPr>
        <w:t xml:space="preserve"> </w:t>
      </w:r>
      <w:r w:rsidRPr="002F6914">
        <w:rPr>
          <w:rFonts w:ascii="Times New Roman" w:hAnsi="Times New Roman"/>
          <w:sz w:val="24"/>
          <w:szCs w:val="24"/>
        </w:rPr>
        <w:t>Входящая в группу компания DESFA управляет системой газопроводов высокого давления, а также терминалами по регазификации сжиженного природного газа в Греции.</w:t>
      </w:r>
    </w:p>
    <w:p w:rsidR="000922CA"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 xml:space="preserve">За почти два месяца </w:t>
      </w:r>
      <w:r w:rsidRPr="00D94B56">
        <w:rPr>
          <w:rFonts w:ascii="Times New Roman" w:hAnsi="Times New Roman"/>
          <w:sz w:val="24"/>
          <w:szCs w:val="24"/>
        </w:rPr>
        <w:t xml:space="preserve">с момента публичного объявления о продаже DEPA список компаний, изначально желающих участвовать в приватизации греческой газораспределительной системы, заметно </w:t>
      </w:r>
      <w:r>
        <w:rPr>
          <w:rFonts w:ascii="Times New Roman" w:hAnsi="Times New Roman"/>
          <w:sz w:val="24"/>
          <w:szCs w:val="24"/>
        </w:rPr>
        <w:t>сократился</w:t>
      </w:r>
      <w:r w:rsidRPr="00D94B56">
        <w:rPr>
          <w:rFonts w:ascii="Times New Roman" w:hAnsi="Times New Roman"/>
          <w:sz w:val="24"/>
          <w:szCs w:val="24"/>
        </w:rPr>
        <w:t>.</w:t>
      </w:r>
      <w:r>
        <w:rPr>
          <w:rFonts w:ascii="Times New Roman" w:hAnsi="Times New Roman"/>
          <w:sz w:val="24"/>
          <w:szCs w:val="24"/>
        </w:rPr>
        <w:t xml:space="preserve"> Крупные энергетические игроки - </w:t>
      </w:r>
      <w:r w:rsidRPr="00D94B56">
        <w:rPr>
          <w:rFonts w:ascii="Times New Roman" w:hAnsi="Times New Roman"/>
          <w:sz w:val="24"/>
          <w:szCs w:val="24"/>
        </w:rPr>
        <w:t xml:space="preserve">ENI, Edison, Gas Natural и Enagas </w:t>
      </w:r>
      <w:r>
        <w:rPr>
          <w:rFonts w:ascii="Times New Roman" w:hAnsi="Times New Roman"/>
          <w:sz w:val="24"/>
          <w:szCs w:val="24"/>
        </w:rPr>
        <w:t xml:space="preserve"> - </w:t>
      </w:r>
      <w:r w:rsidRPr="00D94B56">
        <w:rPr>
          <w:rFonts w:ascii="Times New Roman" w:hAnsi="Times New Roman"/>
          <w:sz w:val="24"/>
          <w:szCs w:val="24"/>
        </w:rPr>
        <w:t>не заинтересовались покупкой DEPA, вероятно, из-за экономических рисков Греции.</w:t>
      </w:r>
      <w:r>
        <w:rPr>
          <w:rFonts w:ascii="Times New Roman" w:hAnsi="Times New Roman"/>
          <w:sz w:val="24"/>
          <w:szCs w:val="24"/>
        </w:rPr>
        <w:t xml:space="preserve"> Между тем, для «Газпрома» п</w:t>
      </w:r>
      <w:r w:rsidRPr="00D94B56">
        <w:rPr>
          <w:rFonts w:ascii="Times New Roman" w:hAnsi="Times New Roman"/>
          <w:sz w:val="24"/>
          <w:szCs w:val="24"/>
        </w:rPr>
        <w:t>риобретение DEPA является стратегической задачей</w:t>
      </w:r>
      <w:r>
        <w:rPr>
          <w:rFonts w:ascii="Times New Roman" w:hAnsi="Times New Roman"/>
          <w:sz w:val="24"/>
          <w:szCs w:val="24"/>
        </w:rPr>
        <w:t xml:space="preserve">, решение которой позволит реализовать план </w:t>
      </w:r>
      <w:r w:rsidRPr="00D94B56">
        <w:rPr>
          <w:rFonts w:ascii="Times New Roman" w:hAnsi="Times New Roman"/>
          <w:sz w:val="24"/>
          <w:szCs w:val="24"/>
        </w:rPr>
        <w:t>расширения единой сети на Запад.</w:t>
      </w:r>
      <w:r>
        <w:rPr>
          <w:rFonts w:ascii="Times New Roman" w:hAnsi="Times New Roman"/>
          <w:sz w:val="24"/>
          <w:szCs w:val="24"/>
        </w:rPr>
        <w:t xml:space="preserve"> В</w:t>
      </w:r>
      <w:r w:rsidRPr="00D94B56">
        <w:rPr>
          <w:rFonts w:ascii="Times New Roman" w:hAnsi="Times New Roman"/>
          <w:sz w:val="24"/>
          <w:szCs w:val="24"/>
        </w:rPr>
        <w:t>след за контроле</w:t>
      </w:r>
      <w:r>
        <w:rPr>
          <w:rFonts w:ascii="Times New Roman" w:hAnsi="Times New Roman"/>
          <w:sz w:val="24"/>
          <w:szCs w:val="24"/>
        </w:rPr>
        <w:t xml:space="preserve">м над греческими трубами Россия, очевидно, </w:t>
      </w:r>
      <w:r w:rsidRPr="00D94B56">
        <w:rPr>
          <w:rFonts w:ascii="Times New Roman" w:hAnsi="Times New Roman"/>
          <w:sz w:val="24"/>
          <w:szCs w:val="24"/>
        </w:rPr>
        <w:t>получает контроль над балканской газотранспортной сетью</w:t>
      </w:r>
      <w:r>
        <w:rPr>
          <w:rFonts w:ascii="Times New Roman" w:hAnsi="Times New Roman"/>
          <w:sz w:val="24"/>
          <w:szCs w:val="24"/>
        </w:rPr>
        <w:t>. А значит,</w:t>
      </w:r>
      <w:r w:rsidRPr="00D94B56">
        <w:rPr>
          <w:rFonts w:ascii="Times New Roman" w:hAnsi="Times New Roman"/>
          <w:sz w:val="24"/>
          <w:szCs w:val="24"/>
        </w:rPr>
        <w:t xml:space="preserve"> усилит и своё политическое влияние</w:t>
      </w:r>
      <w:r>
        <w:rPr>
          <w:rFonts w:ascii="Times New Roman" w:hAnsi="Times New Roman"/>
          <w:sz w:val="24"/>
          <w:szCs w:val="24"/>
        </w:rPr>
        <w:t>, а также получит</w:t>
      </w:r>
      <w:r w:rsidRPr="00D94B56">
        <w:rPr>
          <w:rFonts w:ascii="Times New Roman" w:hAnsi="Times New Roman"/>
          <w:sz w:val="24"/>
          <w:szCs w:val="24"/>
        </w:rPr>
        <w:t xml:space="preserve"> возможность эффективного перераспределения газовых потоков.</w:t>
      </w:r>
      <w:r>
        <w:rPr>
          <w:rFonts w:ascii="Times New Roman" w:hAnsi="Times New Roman"/>
          <w:sz w:val="24"/>
          <w:szCs w:val="24"/>
        </w:rPr>
        <w:t xml:space="preserve"> </w:t>
      </w:r>
      <w:r w:rsidRPr="00D94B56">
        <w:rPr>
          <w:rFonts w:ascii="Times New Roman" w:hAnsi="Times New Roman"/>
          <w:sz w:val="24"/>
          <w:szCs w:val="24"/>
        </w:rPr>
        <w:t xml:space="preserve">На базе DEPA Газпром сможет создать мощный газовый центр в противовес </w:t>
      </w:r>
      <w:r>
        <w:rPr>
          <w:rFonts w:ascii="Times New Roman" w:hAnsi="Times New Roman"/>
          <w:sz w:val="24"/>
          <w:szCs w:val="24"/>
        </w:rPr>
        <w:t xml:space="preserve">лоббируемым ЕС и США газопроводам TANAP и </w:t>
      </w:r>
      <w:r w:rsidRPr="00D94B56">
        <w:rPr>
          <w:rFonts w:ascii="Times New Roman" w:hAnsi="Times New Roman"/>
          <w:sz w:val="24"/>
          <w:szCs w:val="24"/>
        </w:rPr>
        <w:t>Nabucco West.</w:t>
      </w:r>
    </w:p>
    <w:p w:rsidR="000922CA"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Несмотря на оказываемое давление, в</w:t>
      </w:r>
      <w:r w:rsidRPr="002F6914">
        <w:rPr>
          <w:rFonts w:ascii="Times New Roman" w:hAnsi="Times New Roman"/>
          <w:sz w:val="24"/>
          <w:szCs w:val="24"/>
        </w:rPr>
        <w:t xml:space="preserve"> январе приватизационное агентство </w:t>
      </w:r>
      <w:r>
        <w:rPr>
          <w:rFonts w:ascii="Times New Roman" w:hAnsi="Times New Roman"/>
          <w:sz w:val="24"/>
          <w:szCs w:val="24"/>
        </w:rPr>
        <w:t xml:space="preserve">Греции </w:t>
      </w:r>
      <w:r w:rsidRPr="002F6914">
        <w:rPr>
          <w:rFonts w:ascii="Times New Roman" w:hAnsi="Times New Roman"/>
          <w:sz w:val="24"/>
          <w:szCs w:val="24"/>
        </w:rPr>
        <w:t>определило участников финального этапа тендера. В список попал</w:t>
      </w:r>
      <w:r>
        <w:rPr>
          <w:rFonts w:ascii="Times New Roman" w:hAnsi="Times New Roman"/>
          <w:sz w:val="24"/>
          <w:szCs w:val="24"/>
        </w:rPr>
        <w:t>а</w:t>
      </w:r>
      <w:r w:rsidRPr="002F6914">
        <w:rPr>
          <w:rFonts w:ascii="Times New Roman" w:hAnsi="Times New Roman"/>
          <w:sz w:val="24"/>
          <w:szCs w:val="24"/>
        </w:rPr>
        <w:t xml:space="preserve"> компани</w:t>
      </w:r>
      <w:r>
        <w:rPr>
          <w:rFonts w:ascii="Times New Roman" w:hAnsi="Times New Roman"/>
          <w:sz w:val="24"/>
          <w:szCs w:val="24"/>
        </w:rPr>
        <w:t>я</w:t>
      </w:r>
      <w:r w:rsidRPr="002F6914">
        <w:rPr>
          <w:rFonts w:ascii="Times New Roman" w:hAnsi="Times New Roman"/>
          <w:sz w:val="24"/>
          <w:szCs w:val="24"/>
        </w:rPr>
        <w:t xml:space="preserve"> </w:t>
      </w:r>
      <w:r>
        <w:rPr>
          <w:rFonts w:ascii="Times New Roman" w:hAnsi="Times New Roman"/>
          <w:sz w:val="24"/>
          <w:szCs w:val="24"/>
        </w:rPr>
        <w:t>«</w:t>
      </w:r>
      <w:r w:rsidRPr="002F6914">
        <w:rPr>
          <w:rFonts w:ascii="Times New Roman" w:hAnsi="Times New Roman"/>
          <w:sz w:val="24"/>
          <w:szCs w:val="24"/>
        </w:rPr>
        <w:t>Негуснефть</w:t>
      </w:r>
      <w:r>
        <w:rPr>
          <w:rFonts w:ascii="Times New Roman" w:hAnsi="Times New Roman"/>
          <w:sz w:val="24"/>
          <w:szCs w:val="24"/>
        </w:rPr>
        <w:t xml:space="preserve">» (входит в </w:t>
      </w:r>
      <w:r w:rsidRPr="002F6914">
        <w:rPr>
          <w:rFonts w:ascii="Times New Roman" w:hAnsi="Times New Roman"/>
          <w:sz w:val="24"/>
          <w:szCs w:val="24"/>
        </w:rPr>
        <w:t>групп</w:t>
      </w:r>
      <w:r>
        <w:rPr>
          <w:rFonts w:ascii="Times New Roman" w:hAnsi="Times New Roman"/>
          <w:sz w:val="24"/>
          <w:szCs w:val="24"/>
        </w:rPr>
        <w:t>у</w:t>
      </w:r>
      <w:r w:rsidRPr="002F6914">
        <w:rPr>
          <w:rFonts w:ascii="Times New Roman" w:hAnsi="Times New Roman"/>
          <w:sz w:val="24"/>
          <w:szCs w:val="24"/>
        </w:rPr>
        <w:t xml:space="preserve"> </w:t>
      </w:r>
      <w:r>
        <w:rPr>
          <w:rFonts w:ascii="Times New Roman" w:hAnsi="Times New Roman"/>
          <w:sz w:val="24"/>
          <w:szCs w:val="24"/>
        </w:rPr>
        <w:t>«</w:t>
      </w:r>
      <w:r w:rsidRPr="002F6914">
        <w:rPr>
          <w:rFonts w:ascii="Times New Roman" w:hAnsi="Times New Roman"/>
          <w:sz w:val="24"/>
          <w:szCs w:val="24"/>
        </w:rPr>
        <w:t>Синтез</w:t>
      </w:r>
      <w:r>
        <w:rPr>
          <w:rFonts w:ascii="Times New Roman" w:hAnsi="Times New Roman"/>
          <w:sz w:val="24"/>
          <w:szCs w:val="24"/>
        </w:rPr>
        <w:t xml:space="preserve">»), </w:t>
      </w:r>
      <w:r w:rsidRPr="002F6914">
        <w:rPr>
          <w:rFonts w:ascii="Times New Roman" w:hAnsi="Times New Roman"/>
          <w:sz w:val="24"/>
          <w:szCs w:val="24"/>
        </w:rPr>
        <w:t xml:space="preserve">которая претендует на DEPA </w:t>
      </w:r>
      <w:r>
        <w:rPr>
          <w:rFonts w:ascii="Times New Roman" w:hAnsi="Times New Roman"/>
          <w:sz w:val="24"/>
          <w:szCs w:val="24"/>
        </w:rPr>
        <w:t xml:space="preserve">и </w:t>
      </w:r>
      <w:r w:rsidRPr="002F6914">
        <w:rPr>
          <w:rFonts w:ascii="Times New Roman" w:hAnsi="Times New Roman"/>
          <w:sz w:val="24"/>
          <w:szCs w:val="24"/>
        </w:rPr>
        <w:t>DESFA</w:t>
      </w:r>
      <w:r>
        <w:rPr>
          <w:rFonts w:ascii="Times New Roman" w:hAnsi="Times New Roman"/>
          <w:sz w:val="24"/>
          <w:szCs w:val="24"/>
        </w:rPr>
        <w:t xml:space="preserve">. А </w:t>
      </w:r>
      <w:r w:rsidRPr="002F6914">
        <w:rPr>
          <w:rFonts w:ascii="Times New Roman" w:hAnsi="Times New Roman"/>
          <w:sz w:val="24"/>
          <w:szCs w:val="24"/>
        </w:rPr>
        <w:t xml:space="preserve">также претендующие только на DEPA </w:t>
      </w:r>
      <w:r>
        <w:rPr>
          <w:rFonts w:ascii="Times New Roman" w:hAnsi="Times New Roman"/>
          <w:sz w:val="24"/>
          <w:szCs w:val="24"/>
        </w:rPr>
        <w:t>«</w:t>
      </w:r>
      <w:r w:rsidRPr="002F6914">
        <w:rPr>
          <w:rFonts w:ascii="Times New Roman" w:hAnsi="Times New Roman"/>
          <w:sz w:val="24"/>
          <w:szCs w:val="24"/>
        </w:rPr>
        <w:t>Газпром</w:t>
      </w:r>
      <w:r>
        <w:rPr>
          <w:rFonts w:ascii="Times New Roman" w:hAnsi="Times New Roman"/>
          <w:sz w:val="24"/>
          <w:szCs w:val="24"/>
        </w:rPr>
        <w:t>»</w:t>
      </w:r>
      <w:r w:rsidRPr="002F6914">
        <w:rPr>
          <w:rFonts w:ascii="Times New Roman" w:hAnsi="Times New Roman"/>
          <w:sz w:val="24"/>
          <w:szCs w:val="24"/>
        </w:rPr>
        <w:t xml:space="preserve"> и греческая M&amp;M GasCo и претендующие только на DESFA азербайджанская ГНКАР и греческая GEK Terna. </w:t>
      </w:r>
      <w:r>
        <w:rPr>
          <w:rFonts w:ascii="Times New Roman" w:hAnsi="Times New Roman"/>
          <w:sz w:val="24"/>
          <w:szCs w:val="24"/>
        </w:rPr>
        <w:t xml:space="preserve">При этом </w:t>
      </w:r>
      <w:r w:rsidRPr="002F6914">
        <w:rPr>
          <w:rFonts w:ascii="Times New Roman" w:hAnsi="Times New Roman"/>
          <w:sz w:val="24"/>
          <w:szCs w:val="24"/>
        </w:rPr>
        <w:t xml:space="preserve">власти Греции несколько раз собирались отменить торги предварительного отбора и начать все заново, чтобы </w:t>
      </w:r>
      <w:r>
        <w:rPr>
          <w:rFonts w:ascii="Times New Roman" w:hAnsi="Times New Roman"/>
          <w:sz w:val="24"/>
          <w:szCs w:val="24"/>
        </w:rPr>
        <w:t xml:space="preserve">в конкурсе </w:t>
      </w:r>
      <w:r w:rsidRPr="002F6914">
        <w:rPr>
          <w:rFonts w:ascii="Times New Roman" w:hAnsi="Times New Roman"/>
          <w:sz w:val="24"/>
          <w:szCs w:val="24"/>
        </w:rPr>
        <w:t xml:space="preserve">могли </w:t>
      </w:r>
      <w:r>
        <w:rPr>
          <w:rFonts w:ascii="Times New Roman" w:hAnsi="Times New Roman"/>
          <w:sz w:val="24"/>
          <w:szCs w:val="24"/>
        </w:rPr>
        <w:t xml:space="preserve">принять участие крупные </w:t>
      </w:r>
      <w:r w:rsidRPr="002F6914">
        <w:rPr>
          <w:rFonts w:ascii="Times New Roman" w:hAnsi="Times New Roman"/>
          <w:sz w:val="24"/>
          <w:szCs w:val="24"/>
        </w:rPr>
        <w:t xml:space="preserve">европейские и </w:t>
      </w:r>
      <w:r w:rsidRPr="002F6914">
        <w:rPr>
          <w:rFonts w:ascii="Times New Roman" w:hAnsi="Times New Roman"/>
          <w:sz w:val="24"/>
          <w:szCs w:val="24"/>
        </w:rPr>
        <w:lastRenderedPageBreak/>
        <w:t xml:space="preserve">американские компании. </w:t>
      </w:r>
      <w:r>
        <w:rPr>
          <w:rFonts w:ascii="Times New Roman" w:hAnsi="Times New Roman"/>
          <w:sz w:val="24"/>
          <w:szCs w:val="24"/>
        </w:rPr>
        <w:t>Однако отсутствие интереса у последних, а также</w:t>
      </w:r>
      <w:r w:rsidRPr="002F6914">
        <w:rPr>
          <w:rFonts w:ascii="Times New Roman" w:hAnsi="Times New Roman"/>
          <w:sz w:val="24"/>
          <w:szCs w:val="24"/>
        </w:rPr>
        <w:t xml:space="preserve"> опас</w:t>
      </w:r>
      <w:r>
        <w:rPr>
          <w:rFonts w:ascii="Times New Roman" w:hAnsi="Times New Roman"/>
          <w:sz w:val="24"/>
          <w:szCs w:val="24"/>
        </w:rPr>
        <w:t xml:space="preserve">ения </w:t>
      </w:r>
      <w:r w:rsidRPr="002F6914">
        <w:rPr>
          <w:rFonts w:ascii="Times New Roman" w:hAnsi="Times New Roman"/>
          <w:sz w:val="24"/>
          <w:szCs w:val="24"/>
        </w:rPr>
        <w:t xml:space="preserve">не выполнить план приватизации на 2013 год, от которого в том числе зависит </w:t>
      </w:r>
      <w:r>
        <w:rPr>
          <w:rFonts w:ascii="Times New Roman" w:hAnsi="Times New Roman"/>
          <w:sz w:val="24"/>
          <w:szCs w:val="24"/>
        </w:rPr>
        <w:t xml:space="preserve">финансовая помощь Греции </w:t>
      </w:r>
      <w:r w:rsidRPr="002F6914">
        <w:rPr>
          <w:rFonts w:ascii="Times New Roman" w:hAnsi="Times New Roman"/>
          <w:sz w:val="24"/>
          <w:szCs w:val="24"/>
        </w:rPr>
        <w:t>со стороны Евросоюза</w:t>
      </w:r>
      <w:r>
        <w:rPr>
          <w:rFonts w:ascii="Times New Roman" w:hAnsi="Times New Roman"/>
          <w:sz w:val="24"/>
          <w:szCs w:val="24"/>
        </w:rPr>
        <w:t>, заставили Афины продолжить конкурс</w:t>
      </w:r>
      <w:r w:rsidRPr="002F6914">
        <w:rPr>
          <w:rFonts w:ascii="Times New Roman" w:hAnsi="Times New Roman"/>
          <w:sz w:val="24"/>
          <w:szCs w:val="24"/>
        </w:rPr>
        <w:t xml:space="preserve">. </w:t>
      </w:r>
      <w:r>
        <w:rPr>
          <w:rFonts w:ascii="Times New Roman" w:hAnsi="Times New Roman"/>
          <w:sz w:val="24"/>
          <w:szCs w:val="24"/>
        </w:rPr>
        <w:t>Впрочем, было сделано исключение -</w:t>
      </w:r>
      <w:r w:rsidRPr="002F6914">
        <w:rPr>
          <w:rFonts w:ascii="Times New Roman" w:hAnsi="Times New Roman"/>
          <w:sz w:val="24"/>
          <w:szCs w:val="24"/>
        </w:rPr>
        <w:t xml:space="preserve"> компании из </w:t>
      </w:r>
      <w:r>
        <w:rPr>
          <w:rFonts w:ascii="Times New Roman" w:hAnsi="Times New Roman"/>
          <w:sz w:val="24"/>
          <w:szCs w:val="24"/>
        </w:rPr>
        <w:t xml:space="preserve">«шорт-листа» </w:t>
      </w:r>
      <w:r w:rsidRPr="002F6914">
        <w:rPr>
          <w:rFonts w:ascii="Times New Roman" w:hAnsi="Times New Roman"/>
          <w:sz w:val="24"/>
          <w:szCs w:val="24"/>
        </w:rPr>
        <w:t>до середины марта могут вступить в коалицию с одной из 14 компаний, не прошедших отбор, но подававших заявку. Так правительство пытается расширить возможный круг участник</w:t>
      </w:r>
      <w:r>
        <w:rPr>
          <w:rFonts w:ascii="Times New Roman" w:hAnsi="Times New Roman"/>
          <w:sz w:val="24"/>
          <w:szCs w:val="24"/>
        </w:rPr>
        <w:t>ов и увеличить шансы на продажу</w:t>
      </w:r>
      <w:r w:rsidRPr="002F6914">
        <w:rPr>
          <w:rFonts w:ascii="Times New Roman" w:hAnsi="Times New Roman"/>
          <w:sz w:val="24"/>
          <w:szCs w:val="24"/>
        </w:rPr>
        <w:t xml:space="preserve">. </w:t>
      </w:r>
      <w:r>
        <w:rPr>
          <w:rFonts w:ascii="Times New Roman" w:hAnsi="Times New Roman"/>
          <w:sz w:val="24"/>
          <w:szCs w:val="24"/>
        </w:rPr>
        <w:t xml:space="preserve">Уже сейчас известно, что </w:t>
      </w:r>
      <w:r w:rsidRPr="002F6914">
        <w:rPr>
          <w:rFonts w:ascii="Times New Roman" w:hAnsi="Times New Roman"/>
          <w:sz w:val="24"/>
          <w:szCs w:val="24"/>
        </w:rPr>
        <w:t xml:space="preserve">12 апреля </w:t>
      </w:r>
      <w:r>
        <w:rPr>
          <w:rFonts w:ascii="Times New Roman" w:hAnsi="Times New Roman"/>
          <w:sz w:val="24"/>
          <w:szCs w:val="24"/>
        </w:rPr>
        <w:t xml:space="preserve">2013 года </w:t>
      </w:r>
      <w:r w:rsidRPr="002F6914">
        <w:rPr>
          <w:rFonts w:ascii="Times New Roman" w:hAnsi="Times New Roman"/>
          <w:sz w:val="24"/>
          <w:szCs w:val="24"/>
        </w:rPr>
        <w:t>претенденты должны подать обязывающие предложения</w:t>
      </w:r>
      <w:r>
        <w:rPr>
          <w:rFonts w:ascii="Times New Roman" w:hAnsi="Times New Roman"/>
          <w:sz w:val="24"/>
          <w:szCs w:val="24"/>
        </w:rPr>
        <w:t xml:space="preserve"> (хотя ранее </w:t>
      </w:r>
      <w:r w:rsidRPr="002F6914">
        <w:rPr>
          <w:rFonts w:ascii="Times New Roman" w:hAnsi="Times New Roman"/>
          <w:sz w:val="24"/>
          <w:szCs w:val="24"/>
        </w:rPr>
        <w:t>греческие власти собирались закрыть сделку еще в марте</w:t>
      </w:r>
      <w:r>
        <w:rPr>
          <w:rFonts w:ascii="Times New Roman" w:hAnsi="Times New Roman"/>
          <w:sz w:val="24"/>
          <w:szCs w:val="24"/>
        </w:rPr>
        <w:t>)</w:t>
      </w:r>
      <w:r w:rsidRPr="002F6914">
        <w:rPr>
          <w:rFonts w:ascii="Times New Roman" w:hAnsi="Times New Roman"/>
          <w:sz w:val="24"/>
          <w:szCs w:val="24"/>
        </w:rPr>
        <w:t>.</w:t>
      </w:r>
    </w:p>
    <w:p w:rsidR="000922CA"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 xml:space="preserve">По данным газеты «Коммерсант», </w:t>
      </w:r>
      <w:r w:rsidRPr="002F6914">
        <w:rPr>
          <w:rFonts w:ascii="Times New Roman" w:hAnsi="Times New Roman"/>
          <w:sz w:val="24"/>
          <w:szCs w:val="24"/>
        </w:rPr>
        <w:t xml:space="preserve">три крупные инвесткомпании </w:t>
      </w:r>
      <w:r>
        <w:rPr>
          <w:rFonts w:ascii="Times New Roman" w:hAnsi="Times New Roman"/>
          <w:sz w:val="24"/>
          <w:szCs w:val="24"/>
        </w:rPr>
        <w:t xml:space="preserve">уже </w:t>
      </w:r>
      <w:r w:rsidRPr="002F6914">
        <w:rPr>
          <w:rFonts w:ascii="Times New Roman" w:hAnsi="Times New Roman"/>
          <w:sz w:val="24"/>
          <w:szCs w:val="24"/>
        </w:rPr>
        <w:t xml:space="preserve">подготовили анализ предварительных предложений претендентов на DEPA и DESFA. </w:t>
      </w:r>
      <w:r>
        <w:rPr>
          <w:rFonts w:ascii="Times New Roman" w:hAnsi="Times New Roman"/>
          <w:sz w:val="24"/>
          <w:szCs w:val="24"/>
        </w:rPr>
        <w:t>С</w:t>
      </w:r>
      <w:r w:rsidRPr="002F6914">
        <w:rPr>
          <w:rFonts w:ascii="Times New Roman" w:hAnsi="Times New Roman"/>
          <w:sz w:val="24"/>
          <w:szCs w:val="24"/>
        </w:rPr>
        <w:t xml:space="preserve">амую высокую цену за обе компании предложила группа </w:t>
      </w:r>
      <w:r>
        <w:rPr>
          <w:rFonts w:ascii="Times New Roman" w:hAnsi="Times New Roman"/>
          <w:sz w:val="24"/>
          <w:szCs w:val="24"/>
        </w:rPr>
        <w:t>«</w:t>
      </w:r>
      <w:r w:rsidRPr="002F6914">
        <w:rPr>
          <w:rFonts w:ascii="Times New Roman" w:hAnsi="Times New Roman"/>
          <w:sz w:val="24"/>
          <w:szCs w:val="24"/>
        </w:rPr>
        <w:t>Синтез</w:t>
      </w:r>
      <w:r>
        <w:rPr>
          <w:rFonts w:ascii="Times New Roman" w:hAnsi="Times New Roman"/>
          <w:sz w:val="24"/>
          <w:szCs w:val="24"/>
        </w:rPr>
        <w:t>»</w:t>
      </w:r>
      <w:r w:rsidRPr="002F6914">
        <w:rPr>
          <w:rFonts w:ascii="Times New Roman" w:hAnsi="Times New Roman"/>
          <w:sz w:val="24"/>
          <w:szCs w:val="24"/>
        </w:rPr>
        <w:t xml:space="preserve">. Из отдельных заявок на DEPA </w:t>
      </w:r>
      <w:r>
        <w:rPr>
          <w:rFonts w:ascii="Times New Roman" w:hAnsi="Times New Roman"/>
          <w:sz w:val="24"/>
          <w:szCs w:val="24"/>
        </w:rPr>
        <w:t>«</w:t>
      </w:r>
      <w:r w:rsidRPr="002F6914">
        <w:rPr>
          <w:rFonts w:ascii="Times New Roman" w:hAnsi="Times New Roman"/>
          <w:sz w:val="24"/>
          <w:szCs w:val="24"/>
        </w:rPr>
        <w:t>Газпром</w:t>
      </w:r>
      <w:r>
        <w:rPr>
          <w:rFonts w:ascii="Times New Roman" w:hAnsi="Times New Roman"/>
          <w:sz w:val="24"/>
          <w:szCs w:val="24"/>
        </w:rPr>
        <w:t>»</w:t>
      </w:r>
      <w:r w:rsidRPr="002F6914">
        <w:rPr>
          <w:rFonts w:ascii="Times New Roman" w:hAnsi="Times New Roman"/>
          <w:sz w:val="24"/>
          <w:szCs w:val="24"/>
        </w:rPr>
        <w:t xml:space="preserve"> готов потратить больше, чем M&amp;M GasCo, а GEK Terna предлагает за DESFA цену выше, чем ГНКАР. Но конкретных цифр банки не указывают. По неофициальным данным, </w:t>
      </w:r>
      <w:r>
        <w:rPr>
          <w:rFonts w:ascii="Times New Roman" w:hAnsi="Times New Roman"/>
          <w:sz w:val="24"/>
          <w:szCs w:val="24"/>
        </w:rPr>
        <w:t>«</w:t>
      </w:r>
      <w:r w:rsidRPr="002F6914">
        <w:rPr>
          <w:rFonts w:ascii="Times New Roman" w:hAnsi="Times New Roman"/>
          <w:sz w:val="24"/>
          <w:szCs w:val="24"/>
        </w:rPr>
        <w:t>Синтез</w:t>
      </w:r>
      <w:r>
        <w:rPr>
          <w:rFonts w:ascii="Times New Roman" w:hAnsi="Times New Roman"/>
          <w:sz w:val="24"/>
          <w:szCs w:val="24"/>
        </w:rPr>
        <w:t>»</w:t>
      </w:r>
      <w:r w:rsidRPr="002F6914">
        <w:rPr>
          <w:rFonts w:ascii="Times New Roman" w:hAnsi="Times New Roman"/>
          <w:sz w:val="24"/>
          <w:szCs w:val="24"/>
        </w:rPr>
        <w:t xml:space="preserve"> за два актива предлагает 1,8-1,9 млрд. </w:t>
      </w:r>
      <w:r>
        <w:rPr>
          <w:rFonts w:ascii="Times New Roman" w:hAnsi="Times New Roman"/>
          <w:sz w:val="24"/>
          <w:szCs w:val="24"/>
        </w:rPr>
        <w:t xml:space="preserve">евро. </w:t>
      </w:r>
      <w:r w:rsidRPr="002F6914">
        <w:rPr>
          <w:rFonts w:ascii="Times New Roman" w:hAnsi="Times New Roman"/>
          <w:sz w:val="24"/>
          <w:szCs w:val="24"/>
        </w:rPr>
        <w:t>В самой группе лишь говорят, что</w:t>
      </w:r>
      <w:r>
        <w:rPr>
          <w:rFonts w:ascii="Times New Roman" w:hAnsi="Times New Roman"/>
          <w:sz w:val="24"/>
          <w:szCs w:val="24"/>
        </w:rPr>
        <w:t xml:space="preserve"> ее цена находится в диапазоне </w:t>
      </w:r>
      <w:r w:rsidRPr="002F6914">
        <w:rPr>
          <w:rFonts w:ascii="Times New Roman" w:hAnsi="Times New Roman"/>
          <w:sz w:val="24"/>
          <w:szCs w:val="24"/>
        </w:rPr>
        <w:t>1-2 млрд.</w:t>
      </w:r>
      <w:r>
        <w:rPr>
          <w:rFonts w:ascii="Times New Roman" w:hAnsi="Times New Roman"/>
          <w:sz w:val="24"/>
          <w:szCs w:val="24"/>
        </w:rPr>
        <w:t xml:space="preserve"> евро. </w:t>
      </w:r>
    </w:p>
    <w:p w:rsidR="000922CA"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 xml:space="preserve">Таким образом, при существующих раскладах, национальная газовая компания Греции должна достаться российским компаниям, что заметно изменит положение России на энергетическом рынке южной Европы. Однако было бы преждевременно полагать, что давление на Афины со стороны Вашингтона и Брюсселя завершилось. А потому не стоит исключать, что приватизационная сделка будет вновь отложена, или же к середине апреля возникнут обстоятельства, препятствующие участию группы «Синтез» в конкурсе. </w:t>
      </w:r>
    </w:p>
    <w:p w:rsidR="000922CA" w:rsidRDefault="000922CA">
      <w:pPr>
        <w:spacing w:after="0" w:line="240" w:lineRule="auto"/>
        <w:rPr>
          <w:rFonts w:ascii="Times New Roman" w:hAnsi="Times New Roman"/>
          <w:sz w:val="24"/>
          <w:szCs w:val="24"/>
        </w:rPr>
      </w:pPr>
      <w:r>
        <w:rPr>
          <w:rFonts w:ascii="Times New Roman" w:hAnsi="Times New Roman"/>
          <w:sz w:val="24"/>
          <w:szCs w:val="24"/>
        </w:rPr>
        <w:br w:type="page"/>
      </w:r>
    </w:p>
    <w:p w:rsidR="00C8231A" w:rsidRDefault="00C8231A" w:rsidP="00C8231A">
      <w:pPr>
        <w:spacing w:before="120" w:after="120" w:line="240" w:lineRule="auto"/>
        <w:jc w:val="both"/>
        <w:rPr>
          <w:rFonts w:ascii="Times New Roman" w:hAnsi="Times New Roman"/>
          <w:sz w:val="24"/>
          <w:szCs w:val="24"/>
        </w:rPr>
      </w:pPr>
    </w:p>
    <w:p w:rsidR="003937A0" w:rsidRPr="000922CA" w:rsidRDefault="000922CA" w:rsidP="003937A0">
      <w:pPr>
        <w:pStyle w:val="1"/>
        <w:spacing w:line="240" w:lineRule="auto"/>
        <w:rPr>
          <w:rFonts w:ascii="Times New Roman" w:hAnsi="Times New Roman" w:cs="Times New Roman"/>
          <w:b w:val="0"/>
          <w:sz w:val="24"/>
          <w:szCs w:val="24"/>
        </w:rPr>
      </w:pPr>
      <w:bookmarkStart w:id="2" w:name="_Toc348702416"/>
      <w:r>
        <w:rPr>
          <w:lang w:val="en-US"/>
        </w:rPr>
        <w:t>Nabucco</w:t>
      </w:r>
      <w:r w:rsidRPr="000922CA">
        <w:t>-</w:t>
      </w:r>
      <w:r>
        <w:rPr>
          <w:lang w:val="en-US"/>
        </w:rPr>
        <w:t>West</w:t>
      </w:r>
      <w:r w:rsidRPr="000922CA">
        <w:t xml:space="preserve"> </w:t>
      </w:r>
      <w:r>
        <w:t xml:space="preserve">или </w:t>
      </w:r>
      <w:r>
        <w:rPr>
          <w:lang w:val="en-US"/>
        </w:rPr>
        <w:t>TAP</w:t>
      </w:r>
      <w:r>
        <w:t>: конкуренция трубопроводов</w:t>
      </w:r>
      <w:bookmarkEnd w:id="2"/>
    </w:p>
    <w:p w:rsidR="000922CA"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 xml:space="preserve">Как уже отмечалось выше, контроль над греческой DEPA позволит «Газпрому» обеспечить </w:t>
      </w:r>
      <w:r w:rsidRPr="00D94B56">
        <w:rPr>
          <w:rFonts w:ascii="Times New Roman" w:hAnsi="Times New Roman"/>
          <w:sz w:val="24"/>
          <w:szCs w:val="24"/>
        </w:rPr>
        <w:t xml:space="preserve">контроль </w:t>
      </w:r>
      <w:r>
        <w:rPr>
          <w:rFonts w:ascii="Times New Roman" w:hAnsi="Times New Roman"/>
          <w:sz w:val="24"/>
          <w:szCs w:val="24"/>
        </w:rPr>
        <w:t xml:space="preserve">и </w:t>
      </w:r>
      <w:r w:rsidRPr="00D94B56">
        <w:rPr>
          <w:rFonts w:ascii="Times New Roman" w:hAnsi="Times New Roman"/>
          <w:sz w:val="24"/>
          <w:szCs w:val="24"/>
        </w:rPr>
        <w:t>над балканской газотранспортной сетью</w:t>
      </w:r>
      <w:r w:rsidRPr="00AB70F2">
        <w:rPr>
          <w:rFonts w:ascii="Times New Roman" w:hAnsi="Times New Roman"/>
          <w:sz w:val="24"/>
          <w:szCs w:val="24"/>
        </w:rPr>
        <w:t xml:space="preserve">. </w:t>
      </w:r>
      <w:r>
        <w:rPr>
          <w:rFonts w:ascii="Times New Roman" w:hAnsi="Times New Roman"/>
          <w:sz w:val="24"/>
          <w:szCs w:val="24"/>
        </w:rPr>
        <w:t>А в этом направлении за последний год России удалось сделать немало, свидетельством чего может быть заявление правительства</w:t>
      </w:r>
      <w:r w:rsidRPr="00AB70F2">
        <w:rPr>
          <w:rFonts w:ascii="Times New Roman" w:hAnsi="Times New Roman"/>
          <w:sz w:val="24"/>
          <w:szCs w:val="24"/>
        </w:rPr>
        <w:t xml:space="preserve"> Сербии о намерении до конца выполнить свои обязательства по российскому проекту </w:t>
      </w:r>
      <w:r>
        <w:rPr>
          <w:rFonts w:ascii="Times New Roman" w:hAnsi="Times New Roman"/>
          <w:sz w:val="24"/>
          <w:szCs w:val="24"/>
        </w:rPr>
        <w:t>«</w:t>
      </w:r>
      <w:r w:rsidRPr="00AB70F2">
        <w:rPr>
          <w:rFonts w:ascii="Times New Roman" w:hAnsi="Times New Roman"/>
          <w:sz w:val="24"/>
          <w:szCs w:val="24"/>
        </w:rPr>
        <w:t>Южный поток</w:t>
      </w:r>
      <w:r>
        <w:rPr>
          <w:rFonts w:ascii="Times New Roman" w:hAnsi="Times New Roman"/>
          <w:sz w:val="24"/>
          <w:szCs w:val="24"/>
        </w:rPr>
        <w:t xml:space="preserve">». «Слабым звеном» в реализации политики экспансии российского газового монополиста в Южной Европе на сегодняшний день является, впрочем, отнюдь не Греция, а Болгария, которая </w:t>
      </w:r>
      <w:r w:rsidRPr="00AB70F2">
        <w:rPr>
          <w:rFonts w:ascii="Times New Roman" w:hAnsi="Times New Roman"/>
          <w:sz w:val="24"/>
          <w:szCs w:val="24"/>
        </w:rPr>
        <w:t xml:space="preserve">связана с российской стороной межправительственными соглашениями, однако в последние годы </w:t>
      </w:r>
      <w:r>
        <w:rPr>
          <w:rFonts w:ascii="Times New Roman" w:hAnsi="Times New Roman"/>
          <w:sz w:val="24"/>
          <w:szCs w:val="24"/>
        </w:rPr>
        <w:t xml:space="preserve">под давлением Брюсселя </w:t>
      </w:r>
      <w:r w:rsidRPr="00AB70F2">
        <w:rPr>
          <w:rFonts w:ascii="Times New Roman" w:hAnsi="Times New Roman"/>
          <w:sz w:val="24"/>
          <w:szCs w:val="24"/>
        </w:rPr>
        <w:t>проявляла заметно меньше готовности их выполнять.</w:t>
      </w:r>
    </w:p>
    <w:p w:rsidR="000922CA"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В январе 2013 года б</w:t>
      </w:r>
      <w:r w:rsidRPr="00AB70F2">
        <w:rPr>
          <w:rFonts w:ascii="Times New Roman" w:hAnsi="Times New Roman"/>
          <w:sz w:val="24"/>
          <w:szCs w:val="24"/>
        </w:rPr>
        <w:t xml:space="preserve">олгарский премьер Бойко Борисов пообещал своим западным партнерам, что его страна будет готова начать реализацию проекта Nabucco на своей территории к середине текущего года. </w:t>
      </w:r>
      <w:r w:rsidRPr="00F2732B">
        <w:rPr>
          <w:rFonts w:ascii="Times New Roman" w:hAnsi="Times New Roman"/>
          <w:sz w:val="24"/>
          <w:szCs w:val="24"/>
        </w:rPr>
        <w:t>«К середине 2013 г мы готовы дать старт Nabucco на территории Болгарии. Мы реализуем его», - сказал Борисов, отметив проявленный интерес со стороны Еврокомиссии к данному проекту, добавив</w:t>
      </w:r>
      <w:r>
        <w:rPr>
          <w:rFonts w:ascii="Times New Roman" w:hAnsi="Times New Roman"/>
          <w:sz w:val="24"/>
          <w:szCs w:val="24"/>
        </w:rPr>
        <w:t>,</w:t>
      </w:r>
      <w:r w:rsidRPr="00F2732B">
        <w:rPr>
          <w:rFonts w:ascii="Times New Roman" w:hAnsi="Times New Roman"/>
          <w:sz w:val="24"/>
          <w:szCs w:val="24"/>
        </w:rPr>
        <w:t xml:space="preserve"> что «это - альтернатива, возможность для настоящей диверсификации энергопоставок».</w:t>
      </w:r>
    </w:p>
    <w:p w:rsidR="000922CA"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 xml:space="preserve">Это заявление, однако, прозвучало на фоне </w:t>
      </w:r>
      <w:r w:rsidRPr="00AB70F2">
        <w:rPr>
          <w:rFonts w:ascii="Times New Roman" w:hAnsi="Times New Roman"/>
          <w:sz w:val="24"/>
          <w:szCs w:val="24"/>
        </w:rPr>
        <w:t>растущ</w:t>
      </w:r>
      <w:r>
        <w:rPr>
          <w:rFonts w:ascii="Times New Roman" w:hAnsi="Times New Roman"/>
          <w:sz w:val="24"/>
          <w:szCs w:val="24"/>
        </w:rPr>
        <w:t xml:space="preserve">его </w:t>
      </w:r>
      <w:r w:rsidRPr="00AB70F2">
        <w:rPr>
          <w:rFonts w:ascii="Times New Roman" w:hAnsi="Times New Roman"/>
          <w:sz w:val="24"/>
          <w:szCs w:val="24"/>
        </w:rPr>
        <w:t>скептицизм</w:t>
      </w:r>
      <w:r>
        <w:rPr>
          <w:rFonts w:ascii="Times New Roman" w:hAnsi="Times New Roman"/>
          <w:sz w:val="24"/>
          <w:szCs w:val="24"/>
        </w:rPr>
        <w:t>а</w:t>
      </w:r>
      <w:r w:rsidRPr="00AB70F2">
        <w:rPr>
          <w:rFonts w:ascii="Times New Roman" w:hAnsi="Times New Roman"/>
          <w:sz w:val="24"/>
          <w:szCs w:val="24"/>
        </w:rPr>
        <w:t xml:space="preserve"> к данному проекту</w:t>
      </w:r>
      <w:r>
        <w:rPr>
          <w:rFonts w:ascii="Times New Roman" w:hAnsi="Times New Roman"/>
          <w:sz w:val="24"/>
          <w:szCs w:val="24"/>
        </w:rPr>
        <w:t xml:space="preserve"> со стороны ведущих европейских энергетических компаний: </w:t>
      </w:r>
      <w:r w:rsidRPr="00185210">
        <w:rPr>
          <w:rFonts w:ascii="Times New Roman" w:hAnsi="Times New Roman"/>
          <w:sz w:val="24"/>
          <w:szCs w:val="24"/>
        </w:rPr>
        <w:t>два из пяти акционеров, которые инициировали проект газопровода (RWE, Германия и MOL, Венгрия) отказа</w:t>
      </w:r>
      <w:r>
        <w:rPr>
          <w:rFonts w:ascii="Times New Roman" w:hAnsi="Times New Roman"/>
          <w:sz w:val="24"/>
          <w:szCs w:val="24"/>
        </w:rPr>
        <w:t xml:space="preserve">лись </w:t>
      </w:r>
      <w:r w:rsidRPr="00185210">
        <w:rPr>
          <w:rFonts w:ascii="Times New Roman" w:hAnsi="Times New Roman"/>
          <w:sz w:val="24"/>
          <w:szCs w:val="24"/>
        </w:rPr>
        <w:t>от своей доли в проекте</w:t>
      </w:r>
      <w:r>
        <w:rPr>
          <w:rFonts w:ascii="Times New Roman" w:hAnsi="Times New Roman"/>
          <w:sz w:val="24"/>
          <w:szCs w:val="24"/>
        </w:rPr>
        <w:t>.</w:t>
      </w:r>
    </w:p>
    <w:p w:rsidR="000922CA" w:rsidRDefault="000922CA" w:rsidP="000922CA">
      <w:pPr>
        <w:spacing w:before="120" w:after="120" w:line="240" w:lineRule="auto"/>
        <w:ind w:left="708"/>
        <w:jc w:val="both"/>
        <w:rPr>
          <w:rFonts w:ascii="Times New Roman" w:hAnsi="Times New Roman"/>
          <w:i/>
          <w:sz w:val="24"/>
          <w:szCs w:val="24"/>
        </w:rPr>
      </w:pPr>
      <w:r w:rsidRPr="00185210">
        <w:rPr>
          <w:rFonts w:ascii="Times New Roman" w:hAnsi="Times New Roman"/>
          <w:i/>
          <w:sz w:val="24"/>
          <w:szCs w:val="24"/>
        </w:rPr>
        <w:t>3 декабря 2012 года немецкий энергетический холдинг RWE окончательно объявил о своем выходе из проекта Nabucco. RWE пересматривала целесообразность своего участия в консорциуме Nabucco еще в мае 2012 года, отметив: «Мы по-прежнему полагаем, что Nabucco в его изначальной форме является наилучшим вариантом для всех акционеров и участников проекта - поставщиков, потребителей, операторов газопроводов. Однако в свете меняющихся условий (строительство других газопроводов) мы проверяем, соответствует ли участие в этом проекте нашим коммерческим и стратегическим интересам». Приоритетом для RWE является наличие источника газа при минимально возможных инвестициях. Перед RWE стоят задачи по снижению долговой нагрузки, и отказ от планов по Nabucco может дать ей возможность сэкономить значительную сумму.</w:t>
      </w:r>
    </w:p>
    <w:p w:rsidR="000922CA"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П</w:t>
      </w:r>
      <w:r w:rsidRPr="004C23B6">
        <w:rPr>
          <w:rFonts w:ascii="Times New Roman" w:hAnsi="Times New Roman"/>
          <w:sz w:val="24"/>
          <w:szCs w:val="24"/>
        </w:rPr>
        <w:t>осле выхода RWE консорциум Nabucco будет формироваться заново</w:t>
      </w:r>
      <w:r>
        <w:rPr>
          <w:rFonts w:ascii="Times New Roman" w:hAnsi="Times New Roman"/>
          <w:sz w:val="24"/>
          <w:szCs w:val="24"/>
        </w:rPr>
        <w:t xml:space="preserve">. Во всяком случае, </w:t>
      </w:r>
      <w:r w:rsidRPr="004C23B6">
        <w:rPr>
          <w:rFonts w:ascii="Times New Roman" w:hAnsi="Times New Roman"/>
          <w:sz w:val="24"/>
          <w:szCs w:val="24"/>
        </w:rPr>
        <w:t>исполнительный директор компании Р. Митчек</w:t>
      </w:r>
      <w:r>
        <w:rPr>
          <w:rFonts w:ascii="Times New Roman" w:hAnsi="Times New Roman"/>
          <w:sz w:val="24"/>
          <w:szCs w:val="24"/>
        </w:rPr>
        <w:t xml:space="preserve"> в конце января заявил о том, что </w:t>
      </w:r>
      <w:r w:rsidRPr="004C23B6">
        <w:rPr>
          <w:rFonts w:ascii="Times New Roman" w:hAnsi="Times New Roman"/>
          <w:sz w:val="24"/>
          <w:szCs w:val="24"/>
        </w:rPr>
        <w:t xml:space="preserve">структура акционеров </w:t>
      </w:r>
      <w:r>
        <w:rPr>
          <w:rFonts w:ascii="Times New Roman" w:hAnsi="Times New Roman"/>
          <w:sz w:val="24"/>
          <w:szCs w:val="24"/>
        </w:rPr>
        <w:t xml:space="preserve">будет пересмотрена в I половине 2013 год, причем </w:t>
      </w:r>
      <w:r w:rsidRPr="004C23B6">
        <w:rPr>
          <w:rFonts w:ascii="Times New Roman" w:hAnsi="Times New Roman"/>
          <w:sz w:val="24"/>
          <w:szCs w:val="24"/>
        </w:rPr>
        <w:t xml:space="preserve">Nabucco Gas Pipeline International GmbH (NIC) рассчитывает сформировать в конечном итоге консорциум в составе 9-10 акционеров. </w:t>
      </w:r>
    </w:p>
    <w:p w:rsidR="000922CA" w:rsidRPr="004C23B6"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В</w:t>
      </w:r>
      <w:r w:rsidRPr="004C23B6">
        <w:rPr>
          <w:rFonts w:ascii="Times New Roman" w:hAnsi="Times New Roman"/>
          <w:sz w:val="24"/>
          <w:szCs w:val="24"/>
        </w:rPr>
        <w:t xml:space="preserve"> настоящий момент акционерами проекта Nabucco выступают австрийская OMV, венгерская FGSZ, болгарская Bulgargaz, румынская Transgaz и турецкая Botas.</w:t>
      </w:r>
      <w:r>
        <w:rPr>
          <w:rFonts w:ascii="Times New Roman" w:hAnsi="Times New Roman"/>
          <w:sz w:val="24"/>
          <w:szCs w:val="24"/>
        </w:rPr>
        <w:t xml:space="preserve"> Увеличить же количество акционеров в </w:t>
      </w:r>
      <w:r w:rsidRPr="004C23B6">
        <w:rPr>
          <w:rFonts w:ascii="Times New Roman" w:hAnsi="Times New Roman"/>
          <w:sz w:val="24"/>
          <w:szCs w:val="24"/>
        </w:rPr>
        <w:t>NIC</w:t>
      </w:r>
      <w:r>
        <w:rPr>
          <w:rFonts w:ascii="Times New Roman" w:hAnsi="Times New Roman"/>
          <w:sz w:val="24"/>
          <w:szCs w:val="24"/>
        </w:rPr>
        <w:t xml:space="preserve"> планируют за счет </w:t>
      </w:r>
      <w:r w:rsidRPr="004C23B6">
        <w:rPr>
          <w:rFonts w:ascii="Times New Roman" w:hAnsi="Times New Roman"/>
          <w:sz w:val="24"/>
          <w:szCs w:val="24"/>
        </w:rPr>
        <w:t>привле</w:t>
      </w:r>
      <w:r>
        <w:rPr>
          <w:rFonts w:ascii="Times New Roman" w:hAnsi="Times New Roman"/>
          <w:sz w:val="24"/>
          <w:szCs w:val="24"/>
        </w:rPr>
        <w:t xml:space="preserve">чения </w:t>
      </w:r>
      <w:r w:rsidRPr="004C23B6">
        <w:rPr>
          <w:rFonts w:ascii="Times New Roman" w:hAnsi="Times New Roman"/>
          <w:sz w:val="24"/>
          <w:szCs w:val="24"/>
        </w:rPr>
        <w:t xml:space="preserve">в проект акционеров </w:t>
      </w:r>
      <w:r>
        <w:rPr>
          <w:rFonts w:ascii="Times New Roman" w:hAnsi="Times New Roman"/>
          <w:sz w:val="24"/>
          <w:szCs w:val="24"/>
        </w:rPr>
        <w:t xml:space="preserve">консорциума </w:t>
      </w:r>
      <w:r w:rsidRPr="004C23B6">
        <w:rPr>
          <w:rFonts w:ascii="Times New Roman" w:hAnsi="Times New Roman"/>
          <w:sz w:val="24"/>
          <w:szCs w:val="24"/>
        </w:rPr>
        <w:t>разработки г</w:t>
      </w:r>
      <w:r>
        <w:rPr>
          <w:rFonts w:ascii="Times New Roman" w:hAnsi="Times New Roman"/>
          <w:sz w:val="24"/>
          <w:szCs w:val="24"/>
        </w:rPr>
        <w:t>азоконденсатного месторождения «</w:t>
      </w:r>
      <w:r w:rsidRPr="004C23B6">
        <w:rPr>
          <w:rFonts w:ascii="Times New Roman" w:hAnsi="Times New Roman"/>
          <w:sz w:val="24"/>
          <w:szCs w:val="24"/>
        </w:rPr>
        <w:t>Шах-дениз</w:t>
      </w:r>
      <w:r>
        <w:rPr>
          <w:rFonts w:ascii="Times New Roman" w:hAnsi="Times New Roman"/>
          <w:sz w:val="24"/>
          <w:szCs w:val="24"/>
        </w:rPr>
        <w:t>»</w:t>
      </w:r>
      <w:r w:rsidRPr="004C23B6">
        <w:rPr>
          <w:rFonts w:ascii="Times New Roman" w:hAnsi="Times New Roman"/>
          <w:sz w:val="24"/>
          <w:szCs w:val="24"/>
        </w:rPr>
        <w:t>.</w:t>
      </w:r>
      <w:r>
        <w:rPr>
          <w:rFonts w:ascii="Times New Roman" w:hAnsi="Times New Roman"/>
          <w:sz w:val="24"/>
          <w:szCs w:val="24"/>
        </w:rPr>
        <w:t xml:space="preserve"> Неслучайно </w:t>
      </w:r>
      <w:r w:rsidRPr="004C23B6">
        <w:rPr>
          <w:rFonts w:ascii="Times New Roman" w:hAnsi="Times New Roman"/>
          <w:sz w:val="24"/>
          <w:szCs w:val="24"/>
        </w:rPr>
        <w:t xml:space="preserve">консорциум Nabucco и партнеры по разработке газового месторождения </w:t>
      </w:r>
      <w:r>
        <w:rPr>
          <w:rFonts w:ascii="Times New Roman" w:hAnsi="Times New Roman"/>
          <w:sz w:val="24"/>
          <w:szCs w:val="24"/>
        </w:rPr>
        <w:t>«</w:t>
      </w:r>
      <w:r w:rsidRPr="004C23B6">
        <w:rPr>
          <w:rFonts w:ascii="Times New Roman" w:hAnsi="Times New Roman"/>
          <w:sz w:val="24"/>
          <w:szCs w:val="24"/>
        </w:rPr>
        <w:t>Шах-дениз</w:t>
      </w:r>
      <w:r>
        <w:rPr>
          <w:rFonts w:ascii="Times New Roman" w:hAnsi="Times New Roman"/>
          <w:sz w:val="24"/>
          <w:szCs w:val="24"/>
        </w:rPr>
        <w:t>»</w:t>
      </w:r>
      <w:r w:rsidRPr="004C23B6">
        <w:rPr>
          <w:rFonts w:ascii="Times New Roman" w:hAnsi="Times New Roman"/>
          <w:sz w:val="24"/>
          <w:szCs w:val="24"/>
        </w:rPr>
        <w:t xml:space="preserve"> подписали 18 января в Вене соглашения о сотрудничестве, а также совместном финансировании и владении. Соглашение о совместном финансировании и владении предполагает совместное покрытие расходов, связанных с реализацией проекта Nabucco West, до итогового выбора м</w:t>
      </w:r>
      <w:r>
        <w:rPr>
          <w:rFonts w:ascii="Times New Roman" w:hAnsi="Times New Roman"/>
          <w:sz w:val="24"/>
          <w:szCs w:val="24"/>
        </w:rPr>
        <w:t>аршрута транспортировки газа с «</w:t>
      </w:r>
      <w:r w:rsidRPr="004C23B6">
        <w:rPr>
          <w:rFonts w:ascii="Times New Roman" w:hAnsi="Times New Roman"/>
          <w:sz w:val="24"/>
          <w:szCs w:val="24"/>
        </w:rPr>
        <w:t>Шах-дениз</w:t>
      </w:r>
      <w:r>
        <w:rPr>
          <w:rFonts w:ascii="Times New Roman" w:hAnsi="Times New Roman"/>
          <w:sz w:val="24"/>
          <w:szCs w:val="24"/>
        </w:rPr>
        <w:t>»</w:t>
      </w:r>
      <w:r w:rsidRPr="004C23B6">
        <w:rPr>
          <w:rFonts w:ascii="Times New Roman" w:hAnsi="Times New Roman"/>
          <w:sz w:val="24"/>
          <w:szCs w:val="24"/>
        </w:rPr>
        <w:t xml:space="preserve"> в Европу. В случае </w:t>
      </w:r>
      <w:r>
        <w:rPr>
          <w:rFonts w:ascii="Times New Roman" w:hAnsi="Times New Roman"/>
          <w:sz w:val="24"/>
          <w:szCs w:val="24"/>
        </w:rPr>
        <w:t xml:space="preserve">если консорциум «Шах-Дениз» остановит свой выбор </w:t>
      </w:r>
      <w:r w:rsidRPr="004C23B6">
        <w:rPr>
          <w:rFonts w:ascii="Times New Roman" w:hAnsi="Times New Roman"/>
          <w:sz w:val="24"/>
          <w:szCs w:val="24"/>
        </w:rPr>
        <w:t>на Nabucco West</w:t>
      </w:r>
      <w:r>
        <w:rPr>
          <w:rFonts w:ascii="Times New Roman" w:hAnsi="Times New Roman"/>
          <w:sz w:val="24"/>
          <w:szCs w:val="24"/>
        </w:rPr>
        <w:t>,</w:t>
      </w:r>
      <w:r w:rsidRPr="004C23B6">
        <w:rPr>
          <w:rFonts w:ascii="Times New Roman" w:hAnsi="Times New Roman"/>
          <w:sz w:val="24"/>
          <w:szCs w:val="24"/>
        </w:rPr>
        <w:t xml:space="preserve"> </w:t>
      </w:r>
      <w:r w:rsidRPr="004C23B6">
        <w:rPr>
          <w:rFonts w:ascii="Times New Roman" w:hAnsi="Times New Roman"/>
          <w:sz w:val="24"/>
          <w:szCs w:val="24"/>
        </w:rPr>
        <w:lastRenderedPageBreak/>
        <w:t>подписанное соглашение предо</w:t>
      </w:r>
      <w:r>
        <w:rPr>
          <w:rFonts w:ascii="Times New Roman" w:hAnsi="Times New Roman"/>
          <w:sz w:val="24"/>
          <w:szCs w:val="24"/>
        </w:rPr>
        <w:t>ставит партнерам по разработке «</w:t>
      </w:r>
      <w:r w:rsidRPr="004C23B6">
        <w:rPr>
          <w:rFonts w:ascii="Times New Roman" w:hAnsi="Times New Roman"/>
          <w:sz w:val="24"/>
          <w:szCs w:val="24"/>
        </w:rPr>
        <w:t>Шах-дениз</w:t>
      </w:r>
      <w:r>
        <w:rPr>
          <w:rFonts w:ascii="Times New Roman" w:hAnsi="Times New Roman"/>
          <w:sz w:val="24"/>
          <w:szCs w:val="24"/>
        </w:rPr>
        <w:t>»</w:t>
      </w:r>
      <w:r w:rsidRPr="004C23B6">
        <w:rPr>
          <w:rFonts w:ascii="Times New Roman" w:hAnsi="Times New Roman"/>
          <w:sz w:val="24"/>
          <w:szCs w:val="24"/>
        </w:rPr>
        <w:t xml:space="preserve"> (SOCAR, BP, Statoil и Total) право владения 50%-ной долей в проекте.</w:t>
      </w:r>
    </w:p>
    <w:p w:rsidR="000922CA" w:rsidRPr="004C23B6" w:rsidRDefault="000922CA" w:rsidP="000922CA">
      <w:pPr>
        <w:spacing w:before="120" w:after="120" w:line="240" w:lineRule="auto"/>
        <w:ind w:left="708"/>
        <w:jc w:val="both"/>
        <w:rPr>
          <w:rFonts w:ascii="Times New Roman" w:hAnsi="Times New Roman"/>
          <w:i/>
          <w:sz w:val="24"/>
          <w:szCs w:val="24"/>
        </w:rPr>
      </w:pPr>
      <w:r w:rsidRPr="004C23B6">
        <w:rPr>
          <w:rFonts w:ascii="Times New Roman" w:hAnsi="Times New Roman"/>
          <w:i/>
          <w:sz w:val="24"/>
          <w:szCs w:val="24"/>
        </w:rPr>
        <w:t>Ожидается, что к концу июня этого года консорциум в составе Госнефтекомпании Азербайджана (ГНКАР), BP, Statoil, Total и Eni, занимающийся освоением второй фазы месторождения «Шах-Дениз», выберет один из двух газопроводных проектов для доставки газа в Европу через Турцию. У консорциума есть выбор между проектами Nabucco West и Трансадриатическим трубопроводом (TAP), который пойдет в Италию.</w:t>
      </w:r>
    </w:p>
    <w:p w:rsidR="000922CA"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 xml:space="preserve">Таким образом </w:t>
      </w:r>
      <w:r w:rsidRPr="00185210">
        <w:rPr>
          <w:rFonts w:ascii="Times New Roman" w:hAnsi="Times New Roman"/>
          <w:sz w:val="24"/>
          <w:szCs w:val="24"/>
        </w:rPr>
        <w:t xml:space="preserve">акционеры Nabucco West </w:t>
      </w:r>
      <w:r>
        <w:rPr>
          <w:rFonts w:ascii="Times New Roman" w:hAnsi="Times New Roman"/>
          <w:sz w:val="24"/>
          <w:szCs w:val="24"/>
        </w:rPr>
        <w:t xml:space="preserve">попытались </w:t>
      </w:r>
      <w:r w:rsidRPr="00185210">
        <w:rPr>
          <w:rFonts w:ascii="Times New Roman" w:hAnsi="Times New Roman"/>
          <w:sz w:val="24"/>
          <w:szCs w:val="24"/>
        </w:rPr>
        <w:t>повыси</w:t>
      </w:r>
      <w:r>
        <w:rPr>
          <w:rFonts w:ascii="Times New Roman" w:hAnsi="Times New Roman"/>
          <w:sz w:val="24"/>
          <w:szCs w:val="24"/>
        </w:rPr>
        <w:t>ть</w:t>
      </w:r>
      <w:r w:rsidRPr="00185210">
        <w:rPr>
          <w:rFonts w:ascii="Times New Roman" w:hAnsi="Times New Roman"/>
          <w:sz w:val="24"/>
          <w:szCs w:val="24"/>
        </w:rPr>
        <w:t xml:space="preserve"> свои шансы стать маршрутом доставки каспийского газа </w:t>
      </w:r>
      <w:r>
        <w:rPr>
          <w:rFonts w:ascii="Times New Roman" w:hAnsi="Times New Roman"/>
          <w:sz w:val="24"/>
          <w:szCs w:val="24"/>
        </w:rPr>
        <w:t>в Западную Европу</w:t>
      </w:r>
      <w:r w:rsidRPr="00185210">
        <w:rPr>
          <w:rFonts w:ascii="Times New Roman" w:hAnsi="Times New Roman"/>
          <w:sz w:val="24"/>
          <w:szCs w:val="24"/>
        </w:rPr>
        <w:t>.</w:t>
      </w:r>
      <w:r>
        <w:rPr>
          <w:rFonts w:ascii="Times New Roman" w:hAnsi="Times New Roman"/>
          <w:sz w:val="24"/>
          <w:szCs w:val="24"/>
        </w:rPr>
        <w:t xml:space="preserve"> </w:t>
      </w:r>
    </w:p>
    <w:p w:rsidR="000922CA"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Впрочем, 22 января у</w:t>
      </w:r>
      <w:r w:rsidRPr="0097559D">
        <w:rPr>
          <w:rFonts w:ascii="Times New Roman" w:hAnsi="Times New Roman"/>
          <w:sz w:val="24"/>
          <w:szCs w:val="24"/>
        </w:rPr>
        <w:t xml:space="preserve">частники проекта строительства Трансадриатического трубопровода (TAP) AXPO, Statoil и E.ON </w:t>
      </w:r>
      <w:r>
        <w:rPr>
          <w:rFonts w:ascii="Times New Roman" w:hAnsi="Times New Roman"/>
          <w:sz w:val="24"/>
          <w:szCs w:val="24"/>
        </w:rPr>
        <w:t xml:space="preserve">также </w:t>
      </w:r>
      <w:r w:rsidRPr="0097559D">
        <w:rPr>
          <w:rFonts w:ascii="Times New Roman" w:hAnsi="Times New Roman"/>
          <w:sz w:val="24"/>
          <w:szCs w:val="24"/>
        </w:rPr>
        <w:t xml:space="preserve">заключили акционерное соглашение с компаниями </w:t>
      </w:r>
      <w:r>
        <w:rPr>
          <w:rFonts w:ascii="Times New Roman" w:hAnsi="Times New Roman"/>
          <w:sz w:val="24"/>
          <w:szCs w:val="24"/>
        </w:rPr>
        <w:t>ГНКАР</w:t>
      </w:r>
      <w:r w:rsidRPr="0097559D">
        <w:rPr>
          <w:rFonts w:ascii="Times New Roman" w:hAnsi="Times New Roman"/>
          <w:sz w:val="24"/>
          <w:szCs w:val="24"/>
        </w:rPr>
        <w:t xml:space="preserve">, BP и Total, участвующими в проекте разработки месторождения </w:t>
      </w:r>
      <w:r>
        <w:rPr>
          <w:rFonts w:ascii="Times New Roman" w:hAnsi="Times New Roman"/>
          <w:sz w:val="24"/>
          <w:szCs w:val="24"/>
        </w:rPr>
        <w:t>«Шах-</w:t>
      </w:r>
      <w:r w:rsidRPr="0097559D">
        <w:rPr>
          <w:rFonts w:ascii="Times New Roman" w:hAnsi="Times New Roman"/>
          <w:sz w:val="24"/>
          <w:szCs w:val="24"/>
        </w:rPr>
        <w:t>Дениз</w:t>
      </w:r>
      <w:r>
        <w:rPr>
          <w:rFonts w:ascii="Times New Roman" w:hAnsi="Times New Roman"/>
          <w:sz w:val="24"/>
          <w:szCs w:val="24"/>
        </w:rPr>
        <w:t>»</w:t>
      </w:r>
      <w:r w:rsidRPr="0097559D">
        <w:rPr>
          <w:rFonts w:ascii="Times New Roman" w:hAnsi="Times New Roman"/>
          <w:sz w:val="24"/>
          <w:szCs w:val="24"/>
        </w:rPr>
        <w:t xml:space="preserve">. Это соглашение оговаривает условия управления TAP расширенной группой акционеров, включающих Statoil, E.ON, Axpo, </w:t>
      </w:r>
      <w:r>
        <w:rPr>
          <w:rFonts w:ascii="Times New Roman" w:hAnsi="Times New Roman"/>
          <w:sz w:val="24"/>
          <w:szCs w:val="24"/>
        </w:rPr>
        <w:t>ГНКАР</w:t>
      </w:r>
      <w:r w:rsidRPr="0097559D">
        <w:rPr>
          <w:rFonts w:ascii="Times New Roman" w:hAnsi="Times New Roman"/>
          <w:sz w:val="24"/>
          <w:szCs w:val="24"/>
        </w:rPr>
        <w:t xml:space="preserve">, BP и Total. Если акционеры </w:t>
      </w:r>
      <w:r>
        <w:rPr>
          <w:rFonts w:ascii="Times New Roman" w:hAnsi="Times New Roman"/>
          <w:sz w:val="24"/>
          <w:szCs w:val="24"/>
        </w:rPr>
        <w:t>«Шах-</w:t>
      </w:r>
      <w:r w:rsidRPr="0097559D">
        <w:rPr>
          <w:rFonts w:ascii="Times New Roman" w:hAnsi="Times New Roman"/>
          <w:sz w:val="24"/>
          <w:szCs w:val="24"/>
        </w:rPr>
        <w:t>Дениз</w:t>
      </w:r>
      <w:r>
        <w:rPr>
          <w:rFonts w:ascii="Times New Roman" w:hAnsi="Times New Roman"/>
          <w:sz w:val="24"/>
          <w:szCs w:val="24"/>
        </w:rPr>
        <w:t>»</w:t>
      </w:r>
      <w:r w:rsidRPr="0097559D">
        <w:rPr>
          <w:rFonts w:ascii="Times New Roman" w:hAnsi="Times New Roman"/>
          <w:sz w:val="24"/>
          <w:szCs w:val="24"/>
        </w:rPr>
        <w:t xml:space="preserve"> выберут TAP в качестве маршрута транспортировки азербайджанского газа в Европу, </w:t>
      </w:r>
      <w:r>
        <w:rPr>
          <w:rFonts w:ascii="Times New Roman" w:hAnsi="Times New Roman"/>
          <w:sz w:val="24"/>
          <w:szCs w:val="24"/>
        </w:rPr>
        <w:t xml:space="preserve">они также </w:t>
      </w:r>
      <w:r w:rsidRPr="0097559D">
        <w:rPr>
          <w:rFonts w:ascii="Times New Roman" w:hAnsi="Times New Roman"/>
          <w:sz w:val="24"/>
          <w:szCs w:val="24"/>
        </w:rPr>
        <w:t>получат долю 50% в проекте ТАР.</w:t>
      </w:r>
      <w:r>
        <w:rPr>
          <w:rFonts w:ascii="Times New Roman" w:hAnsi="Times New Roman"/>
          <w:sz w:val="24"/>
          <w:szCs w:val="24"/>
        </w:rPr>
        <w:t xml:space="preserve"> </w:t>
      </w:r>
    </w:p>
    <w:p w:rsidR="000922CA"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 xml:space="preserve">Иными словами, шансы </w:t>
      </w:r>
      <w:r w:rsidRPr="00185210">
        <w:rPr>
          <w:rFonts w:ascii="Times New Roman" w:hAnsi="Times New Roman"/>
          <w:sz w:val="24"/>
          <w:szCs w:val="24"/>
        </w:rPr>
        <w:t>Nabucco West</w:t>
      </w:r>
      <w:r>
        <w:rPr>
          <w:rFonts w:ascii="Times New Roman" w:hAnsi="Times New Roman"/>
          <w:sz w:val="24"/>
          <w:szCs w:val="24"/>
        </w:rPr>
        <w:t xml:space="preserve"> и </w:t>
      </w:r>
      <w:r w:rsidRPr="0097559D">
        <w:rPr>
          <w:rFonts w:ascii="Times New Roman" w:hAnsi="Times New Roman"/>
          <w:sz w:val="24"/>
          <w:szCs w:val="24"/>
        </w:rPr>
        <w:t>TAP</w:t>
      </w:r>
      <w:r>
        <w:rPr>
          <w:rFonts w:ascii="Times New Roman" w:hAnsi="Times New Roman"/>
          <w:sz w:val="24"/>
          <w:szCs w:val="24"/>
        </w:rPr>
        <w:t xml:space="preserve"> на то, чтобы быть выбранным в качестве окончательного маршрута транспортировки газа в Европу к концу января вновь выровнялись. Впрочем, акционеры NIC </w:t>
      </w:r>
      <w:r w:rsidRPr="00DB78EE">
        <w:rPr>
          <w:rFonts w:ascii="Times New Roman" w:hAnsi="Times New Roman"/>
          <w:sz w:val="24"/>
          <w:szCs w:val="24"/>
        </w:rPr>
        <w:t>в преддверии принятия Окончательного инвестиционного решения по выбору трубопроводного маршрута поставки газа с</w:t>
      </w:r>
      <w:r>
        <w:rPr>
          <w:rFonts w:ascii="Times New Roman" w:hAnsi="Times New Roman"/>
          <w:sz w:val="24"/>
          <w:szCs w:val="24"/>
        </w:rPr>
        <w:t>о второй стадии «</w:t>
      </w:r>
      <w:r w:rsidRPr="00DB78EE">
        <w:rPr>
          <w:rFonts w:ascii="Times New Roman" w:hAnsi="Times New Roman"/>
          <w:sz w:val="24"/>
          <w:szCs w:val="24"/>
        </w:rPr>
        <w:t>Шах</w:t>
      </w:r>
      <w:r>
        <w:rPr>
          <w:rFonts w:ascii="Times New Roman" w:hAnsi="Times New Roman"/>
          <w:sz w:val="24"/>
          <w:szCs w:val="24"/>
        </w:rPr>
        <w:t>-Д</w:t>
      </w:r>
      <w:r w:rsidRPr="00DB78EE">
        <w:rPr>
          <w:rFonts w:ascii="Times New Roman" w:hAnsi="Times New Roman"/>
          <w:sz w:val="24"/>
          <w:szCs w:val="24"/>
        </w:rPr>
        <w:t>ениз</w:t>
      </w:r>
      <w:r>
        <w:rPr>
          <w:rFonts w:ascii="Times New Roman" w:hAnsi="Times New Roman"/>
          <w:sz w:val="24"/>
          <w:szCs w:val="24"/>
        </w:rPr>
        <w:t>»</w:t>
      </w:r>
      <w:r w:rsidRPr="00DB78EE">
        <w:rPr>
          <w:rFonts w:ascii="Times New Roman" w:hAnsi="Times New Roman"/>
          <w:sz w:val="24"/>
          <w:szCs w:val="24"/>
        </w:rPr>
        <w:t xml:space="preserve"> </w:t>
      </w:r>
      <w:r>
        <w:rPr>
          <w:rFonts w:ascii="Times New Roman" w:hAnsi="Times New Roman"/>
          <w:sz w:val="24"/>
          <w:szCs w:val="24"/>
        </w:rPr>
        <w:t>предпринимают больше усилий для привлечения внимания</w:t>
      </w:r>
      <w:r w:rsidRPr="00DB78EE">
        <w:rPr>
          <w:rFonts w:ascii="Times New Roman" w:hAnsi="Times New Roman"/>
          <w:sz w:val="24"/>
          <w:szCs w:val="24"/>
        </w:rPr>
        <w:t xml:space="preserve"> к </w:t>
      </w:r>
      <w:r>
        <w:rPr>
          <w:rFonts w:ascii="Times New Roman" w:hAnsi="Times New Roman"/>
          <w:sz w:val="24"/>
          <w:szCs w:val="24"/>
        </w:rPr>
        <w:t xml:space="preserve">своему </w:t>
      </w:r>
      <w:r w:rsidRPr="00DB78EE">
        <w:rPr>
          <w:rFonts w:ascii="Times New Roman" w:hAnsi="Times New Roman"/>
          <w:sz w:val="24"/>
          <w:szCs w:val="24"/>
        </w:rPr>
        <w:t xml:space="preserve">проекту </w:t>
      </w:r>
      <w:r>
        <w:rPr>
          <w:rFonts w:ascii="Times New Roman" w:hAnsi="Times New Roman"/>
          <w:sz w:val="24"/>
          <w:szCs w:val="24"/>
        </w:rPr>
        <w:t xml:space="preserve">- </w:t>
      </w:r>
      <w:r w:rsidRPr="00DB78EE">
        <w:rPr>
          <w:rFonts w:ascii="Times New Roman" w:hAnsi="Times New Roman"/>
          <w:sz w:val="24"/>
          <w:szCs w:val="24"/>
        </w:rPr>
        <w:t>Nabucco West</w:t>
      </w:r>
      <w:r>
        <w:rPr>
          <w:rFonts w:ascii="Times New Roman" w:hAnsi="Times New Roman"/>
          <w:sz w:val="24"/>
          <w:szCs w:val="24"/>
        </w:rPr>
        <w:t xml:space="preserve">. </w:t>
      </w:r>
    </w:p>
    <w:p w:rsidR="000922CA"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 xml:space="preserve">Так, в конце января </w:t>
      </w:r>
      <w:r w:rsidRPr="00DB78EE">
        <w:rPr>
          <w:rFonts w:ascii="Times New Roman" w:hAnsi="Times New Roman"/>
          <w:sz w:val="24"/>
          <w:szCs w:val="24"/>
        </w:rPr>
        <w:t>Nabucco Gas Pipeline International подписал с Saipem контракт</w:t>
      </w:r>
      <w:r>
        <w:rPr>
          <w:rFonts w:ascii="Times New Roman" w:hAnsi="Times New Roman"/>
          <w:sz w:val="24"/>
          <w:szCs w:val="24"/>
        </w:rPr>
        <w:t>, носящий скорее политический характер,</w:t>
      </w:r>
      <w:r w:rsidRPr="00DB78EE">
        <w:rPr>
          <w:rFonts w:ascii="Times New Roman" w:hAnsi="Times New Roman"/>
          <w:sz w:val="24"/>
          <w:szCs w:val="24"/>
        </w:rPr>
        <w:t xml:space="preserve"> на оказание компанией услуг по инжинирингу и проектированию в рамках проекта Nabucco West.</w:t>
      </w:r>
      <w:r>
        <w:rPr>
          <w:rFonts w:ascii="Times New Roman" w:hAnsi="Times New Roman"/>
          <w:sz w:val="24"/>
          <w:szCs w:val="24"/>
        </w:rPr>
        <w:t xml:space="preserve"> </w:t>
      </w:r>
      <w:r w:rsidRPr="00DB78EE">
        <w:rPr>
          <w:rFonts w:ascii="Times New Roman" w:hAnsi="Times New Roman"/>
          <w:sz w:val="24"/>
          <w:szCs w:val="24"/>
        </w:rPr>
        <w:t>Saipem была избрана в качестве поставщика данных услуг на основе тендера, объявленного в сентябре 2012 г</w:t>
      </w:r>
      <w:r>
        <w:rPr>
          <w:rFonts w:ascii="Times New Roman" w:hAnsi="Times New Roman"/>
          <w:sz w:val="24"/>
          <w:szCs w:val="24"/>
        </w:rPr>
        <w:t xml:space="preserve">ода. </w:t>
      </w:r>
      <w:r w:rsidRPr="00DB78EE">
        <w:rPr>
          <w:rFonts w:ascii="Times New Roman" w:hAnsi="Times New Roman"/>
          <w:sz w:val="24"/>
          <w:szCs w:val="24"/>
        </w:rPr>
        <w:t>В спектр услуг будут входить стратегический анализ всех данных и информации для проведения соответствующей оценки риска и распределение ресурсов трубопровода для обеспечения дальнейшего успешного развития проекта.</w:t>
      </w:r>
      <w:r>
        <w:rPr>
          <w:rFonts w:ascii="Times New Roman" w:hAnsi="Times New Roman"/>
          <w:sz w:val="24"/>
          <w:szCs w:val="24"/>
        </w:rPr>
        <w:t xml:space="preserve"> </w:t>
      </w:r>
      <w:r w:rsidRPr="00DB78EE">
        <w:rPr>
          <w:rFonts w:ascii="Times New Roman" w:hAnsi="Times New Roman"/>
          <w:sz w:val="24"/>
          <w:szCs w:val="24"/>
        </w:rPr>
        <w:t>Работы будут проводиться на основе уже проведенного инжиниринга в рамках классического маршрута трубопровода Nabucco.</w:t>
      </w:r>
    </w:p>
    <w:p w:rsidR="0061444B" w:rsidRPr="00745335" w:rsidRDefault="0061444B" w:rsidP="0061444B">
      <w:pPr>
        <w:spacing w:before="120" w:after="120" w:line="240" w:lineRule="auto"/>
        <w:jc w:val="both"/>
        <w:rPr>
          <w:rFonts w:ascii="Times New Roman" w:hAnsi="Times New Roman"/>
          <w:sz w:val="24"/>
          <w:szCs w:val="24"/>
        </w:rPr>
      </w:pPr>
      <w:r w:rsidRPr="004C4193">
        <w:rPr>
          <w:rFonts w:ascii="Times New Roman" w:hAnsi="Times New Roman"/>
          <w:sz w:val="24"/>
          <w:szCs w:val="24"/>
        </w:rPr>
        <w:t xml:space="preserve"> </w:t>
      </w:r>
    </w:p>
    <w:p w:rsidR="0061444B" w:rsidRDefault="0061444B">
      <w:pPr>
        <w:spacing w:after="0" w:line="240" w:lineRule="auto"/>
        <w:rPr>
          <w:rFonts w:ascii="Arial" w:hAnsi="Arial" w:cs="Arial"/>
          <w:b/>
          <w:bCs/>
          <w:kern w:val="32"/>
          <w:sz w:val="32"/>
          <w:szCs w:val="32"/>
        </w:rPr>
      </w:pPr>
      <w:r>
        <w:br w:type="page"/>
      </w:r>
    </w:p>
    <w:p w:rsidR="0061444B" w:rsidRPr="00E13D4D" w:rsidRDefault="000922CA" w:rsidP="0061444B">
      <w:pPr>
        <w:pStyle w:val="1"/>
        <w:spacing w:line="240" w:lineRule="auto"/>
        <w:rPr>
          <w:rFonts w:ascii="Times New Roman" w:hAnsi="Times New Roman" w:cs="Times New Roman"/>
          <w:b w:val="0"/>
          <w:sz w:val="24"/>
          <w:szCs w:val="24"/>
        </w:rPr>
      </w:pPr>
      <w:bookmarkStart w:id="3" w:name="_Toc348702417"/>
      <w:r>
        <w:lastRenderedPageBreak/>
        <w:t>Вопрос с инвестициями «Шах-Дениз-2» решен?</w:t>
      </w:r>
      <w:bookmarkEnd w:id="3"/>
    </w:p>
    <w:p w:rsidR="000922CA"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 xml:space="preserve">Активизации консорциумов, представляющих альтернативные маршруты доставки азербайджанского газа в Европу, предшествовало </w:t>
      </w:r>
      <w:r w:rsidRPr="00160B4D">
        <w:rPr>
          <w:rFonts w:ascii="Times New Roman" w:hAnsi="Times New Roman"/>
          <w:sz w:val="24"/>
          <w:szCs w:val="24"/>
        </w:rPr>
        <w:t>продл</w:t>
      </w:r>
      <w:r>
        <w:rPr>
          <w:rFonts w:ascii="Times New Roman" w:hAnsi="Times New Roman"/>
          <w:sz w:val="24"/>
          <w:szCs w:val="24"/>
        </w:rPr>
        <w:t>ение Азербайджаном Соглашения</w:t>
      </w:r>
      <w:r w:rsidRPr="00160B4D">
        <w:rPr>
          <w:rFonts w:ascii="Times New Roman" w:hAnsi="Times New Roman"/>
          <w:sz w:val="24"/>
          <w:szCs w:val="24"/>
        </w:rPr>
        <w:t xml:space="preserve"> о разделе продукции (СРП) по проекту разработки газового месторождения </w:t>
      </w:r>
      <w:r>
        <w:rPr>
          <w:rFonts w:ascii="Times New Roman" w:hAnsi="Times New Roman"/>
          <w:sz w:val="24"/>
          <w:szCs w:val="24"/>
        </w:rPr>
        <w:t>«Шах-</w:t>
      </w:r>
      <w:r w:rsidRPr="00160B4D">
        <w:rPr>
          <w:rFonts w:ascii="Times New Roman" w:hAnsi="Times New Roman"/>
          <w:sz w:val="24"/>
          <w:szCs w:val="24"/>
        </w:rPr>
        <w:t>Дениз</w:t>
      </w:r>
      <w:r>
        <w:rPr>
          <w:rFonts w:ascii="Times New Roman" w:hAnsi="Times New Roman"/>
          <w:sz w:val="24"/>
          <w:szCs w:val="24"/>
        </w:rPr>
        <w:t>»</w:t>
      </w:r>
      <w:r w:rsidRPr="00160B4D">
        <w:rPr>
          <w:rFonts w:ascii="Times New Roman" w:hAnsi="Times New Roman"/>
          <w:sz w:val="24"/>
          <w:szCs w:val="24"/>
        </w:rPr>
        <w:t xml:space="preserve"> еще на пять лет. Об этом</w:t>
      </w:r>
      <w:r>
        <w:rPr>
          <w:rFonts w:ascii="Times New Roman" w:hAnsi="Times New Roman"/>
          <w:sz w:val="24"/>
          <w:szCs w:val="24"/>
        </w:rPr>
        <w:t xml:space="preserve"> заявил на экономическом форуме в Давосе </w:t>
      </w:r>
      <w:r w:rsidRPr="00160B4D">
        <w:rPr>
          <w:rFonts w:ascii="Times New Roman" w:hAnsi="Times New Roman"/>
          <w:sz w:val="24"/>
          <w:szCs w:val="24"/>
        </w:rPr>
        <w:t>вице-</w:t>
      </w:r>
      <w:r>
        <w:rPr>
          <w:rFonts w:ascii="Times New Roman" w:hAnsi="Times New Roman"/>
          <w:sz w:val="24"/>
          <w:szCs w:val="24"/>
        </w:rPr>
        <w:t xml:space="preserve">президент SOCAR Эльшад Насиров, тем самым </w:t>
      </w:r>
      <w:r w:rsidRPr="00160B4D">
        <w:rPr>
          <w:rFonts w:ascii="Times New Roman" w:hAnsi="Times New Roman"/>
          <w:sz w:val="24"/>
          <w:szCs w:val="24"/>
        </w:rPr>
        <w:t>да</w:t>
      </w:r>
      <w:r>
        <w:rPr>
          <w:rFonts w:ascii="Times New Roman" w:hAnsi="Times New Roman"/>
          <w:sz w:val="24"/>
          <w:szCs w:val="24"/>
        </w:rPr>
        <w:t>в, по сути, «</w:t>
      </w:r>
      <w:r w:rsidRPr="00160B4D">
        <w:rPr>
          <w:rFonts w:ascii="Times New Roman" w:hAnsi="Times New Roman"/>
          <w:sz w:val="24"/>
          <w:szCs w:val="24"/>
        </w:rPr>
        <w:t>зеленый свет</w:t>
      </w:r>
      <w:r>
        <w:rPr>
          <w:rFonts w:ascii="Times New Roman" w:hAnsi="Times New Roman"/>
          <w:sz w:val="24"/>
          <w:szCs w:val="24"/>
        </w:rPr>
        <w:t>»</w:t>
      </w:r>
      <w:r w:rsidRPr="00160B4D">
        <w:rPr>
          <w:rFonts w:ascii="Times New Roman" w:hAnsi="Times New Roman"/>
          <w:sz w:val="24"/>
          <w:szCs w:val="24"/>
        </w:rPr>
        <w:t xml:space="preserve"> строительству трубопровода для второй стадии проекта.</w:t>
      </w:r>
    </w:p>
    <w:p w:rsidR="000922CA" w:rsidRPr="00160B4D"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Вместе с тем, в середине 2013 года</w:t>
      </w:r>
      <w:r w:rsidRPr="00160B4D">
        <w:rPr>
          <w:rFonts w:ascii="Times New Roman" w:hAnsi="Times New Roman"/>
          <w:sz w:val="24"/>
          <w:szCs w:val="24"/>
        </w:rPr>
        <w:t xml:space="preserve"> будет принято окончательное инвестиционное решение в рамках реализации второй стадии разработки азербайджанского морского г</w:t>
      </w:r>
      <w:r>
        <w:rPr>
          <w:rFonts w:ascii="Times New Roman" w:hAnsi="Times New Roman"/>
          <w:sz w:val="24"/>
          <w:szCs w:val="24"/>
        </w:rPr>
        <w:t>азоконденсатного месторождения «Шах-</w:t>
      </w:r>
      <w:r w:rsidRPr="00160B4D">
        <w:rPr>
          <w:rFonts w:ascii="Times New Roman" w:hAnsi="Times New Roman"/>
          <w:sz w:val="24"/>
          <w:szCs w:val="24"/>
        </w:rPr>
        <w:t>Дениз</w:t>
      </w:r>
      <w:r>
        <w:rPr>
          <w:rFonts w:ascii="Times New Roman" w:hAnsi="Times New Roman"/>
          <w:sz w:val="24"/>
          <w:szCs w:val="24"/>
        </w:rPr>
        <w:t>». Однако</w:t>
      </w:r>
      <w:r w:rsidRPr="00160B4D">
        <w:rPr>
          <w:rFonts w:ascii="Times New Roman" w:hAnsi="Times New Roman"/>
          <w:sz w:val="24"/>
          <w:szCs w:val="24"/>
        </w:rPr>
        <w:t xml:space="preserve">, </w:t>
      </w:r>
      <w:r>
        <w:rPr>
          <w:rFonts w:ascii="Times New Roman" w:hAnsi="Times New Roman"/>
          <w:sz w:val="24"/>
          <w:szCs w:val="24"/>
        </w:rPr>
        <w:t xml:space="preserve">по словам </w:t>
      </w:r>
      <w:r w:rsidRPr="00160B4D">
        <w:rPr>
          <w:rFonts w:ascii="Times New Roman" w:hAnsi="Times New Roman"/>
          <w:sz w:val="24"/>
          <w:szCs w:val="24"/>
        </w:rPr>
        <w:t>вице-президент</w:t>
      </w:r>
      <w:r>
        <w:rPr>
          <w:rFonts w:ascii="Times New Roman" w:hAnsi="Times New Roman"/>
          <w:sz w:val="24"/>
          <w:szCs w:val="24"/>
        </w:rPr>
        <w:t>а</w:t>
      </w:r>
      <w:r w:rsidRPr="00160B4D">
        <w:rPr>
          <w:rFonts w:ascii="Times New Roman" w:hAnsi="Times New Roman"/>
          <w:sz w:val="24"/>
          <w:szCs w:val="24"/>
        </w:rPr>
        <w:t xml:space="preserve"> компании </w:t>
      </w:r>
      <w:r>
        <w:rPr>
          <w:rFonts w:ascii="Times New Roman" w:hAnsi="Times New Roman"/>
          <w:sz w:val="24"/>
          <w:szCs w:val="24"/>
        </w:rPr>
        <w:t>BP по разработке месторождения «Шах-</w:t>
      </w:r>
      <w:r w:rsidRPr="00160B4D">
        <w:rPr>
          <w:rFonts w:ascii="Times New Roman" w:hAnsi="Times New Roman"/>
          <w:sz w:val="24"/>
          <w:szCs w:val="24"/>
        </w:rPr>
        <w:t>Дениз</w:t>
      </w:r>
      <w:r>
        <w:rPr>
          <w:rFonts w:ascii="Times New Roman" w:hAnsi="Times New Roman"/>
          <w:sz w:val="24"/>
          <w:szCs w:val="24"/>
        </w:rPr>
        <w:t>-</w:t>
      </w:r>
      <w:r w:rsidRPr="00160B4D">
        <w:rPr>
          <w:rFonts w:ascii="Times New Roman" w:hAnsi="Times New Roman"/>
          <w:sz w:val="24"/>
          <w:szCs w:val="24"/>
        </w:rPr>
        <w:t>2</w:t>
      </w:r>
      <w:r>
        <w:rPr>
          <w:rFonts w:ascii="Times New Roman" w:hAnsi="Times New Roman"/>
          <w:sz w:val="24"/>
          <w:szCs w:val="24"/>
        </w:rPr>
        <w:t>»</w:t>
      </w:r>
      <w:r w:rsidRPr="00160B4D">
        <w:rPr>
          <w:rFonts w:ascii="Times New Roman" w:hAnsi="Times New Roman"/>
          <w:sz w:val="24"/>
          <w:szCs w:val="24"/>
        </w:rPr>
        <w:t xml:space="preserve"> Эл</w:t>
      </w:r>
      <w:r>
        <w:rPr>
          <w:rFonts w:ascii="Times New Roman" w:hAnsi="Times New Roman"/>
          <w:sz w:val="24"/>
          <w:szCs w:val="24"/>
        </w:rPr>
        <w:t>а</w:t>
      </w:r>
      <w:r w:rsidRPr="00160B4D">
        <w:rPr>
          <w:rFonts w:ascii="Times New Roman" w:hAnsi="Times New Roman"/>
          <w:sz w:val="24"/>
          <w:szCs w:val="24"/>
        </w:rPr>
        <w:t xml:space="preserve"> Кук</w:t>
      </w:r>
      <w:r>
        <w:rPr>
          <w:rFonts w:ascii="Times New Roman" w:hAnsi="Times New Roman"/>
          <w:sz w:val="24"/>
          <w:szCs w:val="24"/>
        </w:rPr>
        <w:t>а,</w:t>
      </w:r>
      <w:r w:rsidRPr="00160B4D">
        <w:rPr>
          <w:rFonts w:ascii="Times New Roman" w:hAnsi="Times New Roman"/>
          <w:sz w:val="24"/>
          <w:szCs w:val="24"/>
        </w:rPr>
        <w:t xml:space="preserve"> до этого решения необходимо провести подготовительные работы. В частности, среди </w:t>
      </w:r>
      <w:r>
        <w:rPr>
          <w:rFonts w:ascii="Times New Roman" w:hAnsi="Times New Roman"/>
          <w:sz w:val="24"/>
          <w:szCs w:val="24"/>
        </w:rPr>
        <w:t xml:space="preserve">последних </w:t>
      </w:r>
      <w:r w:rsidRPr="00160B4D">
        <w:rPr>
          <w:rFonts w:ascii="Times New Roman" w:hAnsi="Times New Roman"/>
          <w:sz w:val="24"/>
          <w:szCs w:val="24"/>
        </w:rPr>
        <w:t>Кук отметил бурение опережающих скважин, проект подготовки к строительству Трансанатолийского газопровода</w:t>
      </w:r>
      <w:r>
        <w:rPr>
          <w:rFonts w:ascii="Times New Roman" w:hAnsi="Times New Roman"/>
          <w:sz w:val="24"/>
          <w:szCs w:val="24"/>
        </w:rPr>
        <w:t xml:space="preserve"> (</w:t>
      </w:r>
      <w:r>
        <w:rPr>
          <w:rFonts w:ascii="Times New Roman" w:hAnsi="Times New Roman"/>
          <w:sz w:val="24"/>
          <w:szCs w:val="24"/>
          <w:lang w:val="en-US"/>
        </w:rPr>
        <w:t>TANAP</w:t>
      </w:r>
      <w:r>
        <w:rPr>
          <w:rFonts w:ascii="Times New Roman" w:hAnsi="Times New Roman"/>
          <w:sz w:val="24"/>
          <w:szCs w:val="24"/>
        </w:rPr>
        <w:t>)</w:t>
      </w:r>
      <w:r w:rsidRPr="00160B4D">
        <w:rPr>
          <w:rFonts w:ascii="Times New Roman" w:hAnsi="Times New Roman"/>
          <w:sz w:val="24"/>
          <w:szCs w:val="24"/>
        </w:rPr>
        <w:t>, выбор проекта поставок азербайджанского газа в Европу, расширение Южнокавказского газопровода.</w:t>
      </w:r>
    </w:p>
    <w:p w:rsidR="000922CA" w:rsidRPr="00160B4D"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 xml:space="preserve">Подписанные в декабре прошлого года </w:t>
      </w:r>
      <w:r w:rsidRPr="00160B4D">
        <w:rPr>
          <w:rFonts w:ascii="Times New Roman" w:hAnsi="Times New Roman"/>
          <w:sz w:val="24"/>
          <w:szCs w:val="24"/>
        </w:rPr>
        <w:t xml:space="preserve">в ходе визита главы BP Роберта </w:t>
      </w:r>
      <w:r>
        <w:rPr>
          <w:rFonts w:ascii="Times New Roman" w:hAnsi="Times New Roman"/>
          <w:sz w:val="24"/>
          <w:szCs w:val="24"/>
        </w:rPr>
        <w:t>Дадли</w:t>
      </w:r>
      <w:r w:rsidRPr="00160B4D">
        <w:rPr>
          <w:rFonts w:ascii="Times New Roman" w:hAnsi="Times New Roman"/>
          <w:sz w:val="24"/>
          <w:szCs w:val="24"/>
        </w:rPr>
        <w:t xml:space="preserve"> в Баку соглашения, касающиеся как проекта </w:t>
      </w:r>
      <w:r>
        <w:rPr>
          <w:rFonts w:ascii="Times New Roman" w:hAnsi="Times New Roman"/>
          <w:sz w:val="24"/>
          <w:szCs w:val="24"/>
        </w:rPr>
        <w:t>«</w:t>
      </w:r>
      <w:r w:rsidRPr="00160B4D">
        <w:rPr>
          <w:rFonts w:ascii="Times New Roman" w:hAnsi="Times New Roman"/>
          <w:sz w:val="24"/>
          <w:szCs w:val="24"/>
        </w:rPr>
        <w:t>Шах</w:t>
      </w:r>
      <w:r>
        <w:rPr>
          <w:rFonts w:ascii="Times New Roman" w:hAnsi="Times New Roman"/>
          <w:sz w:val="24"/>
          <w:szCs w:val="24"/>
        </w:rPr>
        <w:t>-</w:t>
      </w:r>
      <w:r w:rsidRPr="00160B4D">
        <w:rPr>
          <w:rFonts w:ascii="Times New Roman" w:hAnsi="Times New Roman"/>
          <w:sz w:val="24"/>
          <w:szCs w:val="24"/>
        </w:rPr>
        <w:t>Дениз</w:t>
      </w:r>
      <w:r>
        <w:rPr>
          <w:rFonts w:ascii="Times New Roman" w:hAnsi="Times New Roman"/>
          <w:sz w:val="24"/>
          <w:szCs w:val="24"/>
        </w:rPr>
        <w:t>»</w:t>
      </w:r>
      <w:r w:rsidRPr="00160B4D">
        <w:rPr>
          <w:rFonts w:ascii="Times New Roman" w:hAnsi="Times New Roman"/>
          <w:sz w:val="24"/>
          <w:szCs w:val="24"/>
        </w:rPr>
        <w:t>, так и проекта TANAP и Южнокавказского газопровода</w:t>
      </w:r>
      <w:r>
        <w:rPr>
          <w:rFonts w:ascii="Times New Roman" w:hAnsi="Times New Roman"/>
          <w:sz w:val="24"/>
          <w:szCs w:val="24"/>
        </w:rPr>
        <w:t xml:space="preserve">, стали хорошей основой для </w:t>
      </w:r>
      <w:r w:rsidRPr="00160B4D">
        <w:rPr>
          <w:rFonts w:ascii="Times New Roman" w:hAnsi="Times New Roman"/>
          <w:sz w:val="24"/>
          <w:szCs w:val="24"/>
        </w:rPr>
        <w:t>принят</w:t>
      </w:r>
      <w:r>
        <w:rPr>
          <w:rFonts w:ascii="Times New Roman" w:hAnsi="Times New Roman"/>
          <w:sz w:val="24"/>
          <w:szCs w:val="24"/>
        </w:rPr>
        <w:t>ия</w:t>
      </w:r>
      <w:r w:rsidRPr="00160B4D">
        <w:rPr>
          <w:rFonts w:ascii="Times New Roman" w:hAnsi="Times New Roman"/>
          <w:sz w:val="24"/>
          <w:szCs w:val="24"/>
        </w:rPr>
        <w:t xml:space="preserve"> окончательно</w:t>
      </w:r>
      <w:r>
        <w:rPr>
          <w:rFonts w:ascii="Times New Roman" w:hAnsi="Times New Roman"/>
          <w:sz w:val="24"/>
          <w:szCs w:val="24"/>
        </w:rPr>
        <w:t>го инвестиционного решения</w:t>
      </w:r>
      <w:r w:rsidRPr="00160B4D">
        <w:rPr>
          <w:rFonts w:ascii="Times New Roman" w:hAnsi="Times New Roman"/>
          <w:sz w:val="24"/>
          <w:szCs w:val="24"/>
        </w:rPr>
        <w:t xml:space="preserve">. По словам Кука, </w:t>
      </w:r>
      <w:r>
        <w:rPr>
          <w:rFonts w:ascii="Times New Roman" w:hAnsi="Times New Roman"/>
          <w:sz w:val="24"/>
          <w:szCs w:val="24"/>
        </w:rPr>
        <w:t>расширение</w:t>
      </w:r>
      <w:r w:rsidRPr="00160B4D">
        <w:rPr>
          <w:rFonts w:ascii="Times New Roman" w:hAnsi="Times New Roman"/>
          <w:sz w:val="24"/>
          <w:szCs w:val="24"/>
        </w:rPr>
        <w:t xml:space="preserve"> газопровода Баку-Тбилиси-Эрзурум</w:t>
      </w:r>
      <w:r>
        <w:rPr>
          <w:rFonts w:ascii="Times New Roman" w:hAnsi="Times New Roman"/>
          <w:sz w:val="24"/>
          <w:szCs w:val="24"/>
        </w:rPr>
        <w:t xml:space="preserve"> </w:t>
      </w:r>
      <w:r w:rsidRPr="00160B4D">
        <w:rPr>
          <w:rFonts w:ascii="Times New Roman" w:hAnsi="Times New Roman"/>
          <w:sz w:val="24"/>
          <w:szCs w:val="24"/>
        </w:rPr>
        <w:t>до 25 миллиардов кубометров в год позволит Азербайджану в будущем иметь возможность транспортировки газа сверх объемов</w:t>
      </w:r>
      <w:r>
        <w:rPr>
          <w:rFonts w:ascii="Times New Roman" w:hAnsi="Times New Roman"/>
          <w:sz w:val="24"/>
          <w:szCs w:val="24"/>
        </w:rPr>
        <w:t>,</w:t>
      </w:r>
      <w:r w:rsidRPr="00160B4D">
        <w:rPr>
          <w:rFonts w:ascii="Times New Roman" w:hAnsi="Times New Roman"/>
          <w:sz w:val="24"/>
          <w:szCs w:val="24"/>
        </w:rPr>
        <w:t xml:space="preserve"> </w:t>
      </w:r>
      <w:r>
        <w:rPr>
          <w:rFonts w:ascii="Times New Roman" w:hAnsi="Times New Roman"/>
          <w:sz w:val="24"/>
          <w:szCs w:val="24"/>
        </w:rPr>
        <w:t>добываемых с месторождения «</w:t>
      </w:r>
      <w:r w:rsidRPr="00160B4D">
        <w:rPr>
          <w:rFonts w:ascii="Times New Roman" w:hAnsi="Times New Roman"/>
          <w:sz w:val="24"/>
          <w:szCs w:val="24"/>
        </w:rPr>
        <w:t>Шах</w:t>
      </w:r>
      <w:r>
        <w:rPr>
          <w:rFonts w:ascii="Times New Roman" w:hAnsi="Times New Roman"/>
          <w:sz w:val="24"/>
          <w:szCs w:val="24"/>
        </w:rPr>
        <w:t>-</w:t>
      </w:r>
      <w:r w:rsidRPr="00160B4D">
        <w:rPr>
          <w:rFonts w:ascii="Times New Roman" w:hAnsi="Times New Roman"/>
          <w:sz w:val="24"/>
          <w:szCs w:val="24"/>
        </w:rPr>
        <w:t>Дениз</w:t>
      </w:r>
      <w:r>
        <w:rPr>
          <w:rFonts w:ascii="Times New Roman" w:hAnsi="Times New Roman"/>
          <w:sz w:val="24"/>
          <w:szCs w:val="24"/>
        </w:rPr>
        <w:t xml:space="preserve">». </w:t>
      </w:r>
      <w:r w:rsidRPr="00160B4D">
        <w:rPr>
          <w:rFonts w:ascii="Times New Roman" w:hAnsi="Times New Roman"/>
          <w:sz w:val="24"/>
          <w:szCs w:val="24"/>
        </w:rPr>
        <w:t xml:space="preserve">Согласно достигнутой договоренности, решение о расширении мощности Южнокавказского газопровода более 25 миллиардов кубометров в год будет принимать </w:t>
      </w:r>
      <w:r>
        <w:rPr>
          <w:rFonts w:ascii="Times New Roman" w:hAnsi="Times New Roman"/>
          <w:sz w:val="24"/>
          <w:szCs w:val="24"/>
        </w:rPr>
        <w:t>ГНКАР</w:t>
      </w:r>
      <w:r w:rsidRPr="00160B4D">
        <w:rPr>
          <w:rFonts w:ascii="Times New Roman" w:hAnsi="Times New Roman"/>
          <w:sz w:val="24"/>
          <w:szCs w:val="24"/>
        </w:rPr>
        <w:t xml:space="preserve">. </w:t>
      </w:r>
      <w:r>
        <w:rPr>
          <w:rFonts w:ascii="Times New Roman" w:hAnsi="Times New Roman"/>
          <w:sz w:val="24"/>
          <w:szCs w:val="24"/>
        </w:rPr>
        <w:t>Это означает, что в первый раз</w:t>
      </w:r>
      <w:r w:rsidRPr="006D5C7C">
        <w:rPr>
          <w:rFonts w:ascii="Times New Roman" w:hAnsi="Times New Roman"/>
          <w:sz w:val="24"/>
          <w:szCs w:val="24"/>
        </w:rPr>
        <w:t xml:space="preserve"> в сочетании с операторством в TANAP, </w:t>
      </w:r>
      <w:r>
        <w:rPr>
          <w:rFonts w:ascii="Times New Roman" w:hAnsi="Times New Roman"/>
          <w:sz w:val="24"/>
          <w:szCs w:val="24"/>
        </w:rPr>
        <w:t xml:space="preserve">ГНКАР </w:t>
      </w:r>
      <w:r w:rsidRPr="006D5C7C">
        <w:rPr>
          <w:rFonts w:ascii="Times New Roman" w:hAnsi="Times New Roman"/>
          <w:sz w:val="24"/>
          <w:szCs w:val="24"/>
        </w:rPr>
        <w:t>будет играть ведущую роль во всех трубопроводах, которые берут газ из Азербайджана, на всём их пути в Европу</w:t>
      </w:r>
      <w:r>
        <w:rPr>
          <w:rFonts w:ascii="Times New Roman" w:hAnsi="Times New Roman"/>
          <w:sz w:val="24"/>
          <w:szCs w:val="24"/>
        </w:rPr>
        <w:t>.</w:t>
      </w:r>
      <w:r w:rsidRPr="00160B4D">
        <w:rPr>
          <w:rFonts w:ascii="Times New Roman" w:hAnsi="Times New Roman"/>
          <w:sz w:val="24"/>
          <w:szCs w:val="24"/>
        </w:rPr>
        <w:t xml:space="preserve"> Также, по его словам, в настоящее время готовится соглашение по соединению TANAP и Баку-Тбилиси-Эрзурум.</w:t>
      </w:r>
    </w:p>
    <w:p w:rsidR="000922CA" w:rsidRDefault="000922CA" w:rsidP="000922CA">
      <w:pPr>
        <w:spacing w:before="120" w:after="120" w:line="240" w:lineRule="auto"/>
        <w:jc w:val="both"/>
        <w:rPr>
          <w:rFonts w:ascii="Times New Roman" w:hAnsi="Times New Roman"/>
          <w:sz w:val="24"/>
          <w:szCs w:val="24"/>
        </w:rPr>
      </w:pPr>
      <w:r w:rsidRPr="006D5C7C">
        <w:rPr>
          <w:rFonts w:ascii="Times New Roman" w:hAnsi="Times New Roman"/>
          <w:sz w:val="24"/>
          <w:szCs w:val="24"/>
        </w:rPr>
        <w:t xml:space="preserve">«Мы решительно поддерживаем, что правительство Азербайджана и </w:t>
      </w:r>
      <w:r>
        <w:rPr>
          <w:rFonts w:ascii="Times New Roman" w:hAnsi="Times New Roman"/>
          <w:sz w:val="24"/>
          <w:szCs w:val="24"/>
        </w:rPr>
        <w:t xml:space="preserve">ГНКАР </w:t>
      </w:r>
      <w:r w:rsidRPr="006D5C7C">
        <w:rPr>
          <w:rFonts w:ascii="Times New Roman" w:hAnsi="Times New Roman"/>
          <w:sz w:val="24"/>
          <w:szCs w:val="24"/>
        </w:rPr>
        <w:t xml:space="preserve">должны иметь контроль над всей жизненно важной инфраструктурой экспорта газа. BP останется техническим оператором </w:t>
      </w:r>
      <w:r w:rsidRPr="00160B4D">
        <w:rPr>
          <w:rFonts w:ascii="Times New Roman" w:hAnsi="Times New Roman"/>
          <w:sz w:val="24"/>
          <w:szCs w:val="24"/>
        </w:rPr>
        <w:t>Южнокавказского газопровода</w:t>
      </w:r>
      <w:r w:rsidRPr="006D5C7C">
        <w:rPr>
          <w:rFonts w:ascii="Times New Roman" w:hAnsi="Times New Roman"/>
          <w:sz w:val="24"/>
          <w:szCs w:val="24"/>
        </w:rPr>
        <w:t xml:space="preserve">. </w:t>
      </w:r>
      <w:r>
        <w:rPr>
          <w:rFonts w:ascii="Times New Roman" w:hAnsi="Times New Roman"/>
          <w:sz w:val="24"/>
          <w:szCs w:val="24"/>
        </w:rPr>
        <w:t xml:space="preserve">ГНКАР </w:t>
      </w:r>
      <w:r w:rsidRPr="006D5C7C">
        <w:rPr>
          <w:rFonts w:ascii="Times New Roman" w:hAnsi="Times New Roman"/>
          <w:sz w:val="24"/>
          <w:szCs w:val="24"/>
        </w:rPr>
        <w:t xml:space="preserve">будет иметь возможность контролировать будущие мощности </w:t>
      </w:r>
      <w:r>
        <w:rPr>
          <w:rFonts w:ascii="Times New Roman" w:hAnsi="Times New Roman"/>
          <w:sz w:val="24"/>
          <w:szCs w:val="24"/>
        </w:rPr>
        <w:t>БТЭ</w:t>
      </w:r>
      <w:r w:rsidRPr="006D5C7C">
        <w:rPr>
          <w:rFonts w:ascii="Times New Roman" w:hAnsi="Times New Roman"/>
          <w:sz w:val="24"/>
          <w:szCs w:val="24"/>
        </w:rPr>
        <w:t xml:space="preserve">. Так, </w:t>
      </w:r>
      <w:r>
        <w:rPr>
          <w:rFonts w:ascii="Times New Roman" w:hAnsi="Times New Roman"/>
          <w:sz w:val="24"/>
          <w:szCs w:val="24"/>
        </w:rPr>
        <w:t xml:space="preserve">ГНКАР </w:t>
      </w:r>
      <w:r w:rsidRPr="006D5C7C">
        <w:rPr>
          <w:rFonts w:ascii="Times New Roman" w:hAnsi="Times New Roman"/>
          <w:sz w:val="24"/>
          <w:szCs w:val="24"/>
        </w:rPr>
        <w:t xml:space="preserve">сможет принять решение о том, каким мы хотим видеть большой будущий </w:t>
      </w:r>
      <w:r w:rsidRPr="00160B4D">
        <w:rPr>
          <w:rFonts w:ascii="Times New Roman" w:hAnsi="Times New Roman"/>
          <w:sz w:val="24"/>
          <w:szCs w:val="24"/>
        </w:rPr>
        <w:t>Южнокавказск</w:t>
      </w:r>
      <w:r>
        <w:rPr>
          <w:rFonts w:ascii="Times New Roman" w:hAnsi="Times New Roman"/>
          <w:sz w:val="24"/>
          <w:szCs w:val="24"/>
        </w:rPr>
        <w:t>ий газопровод</w:t>
      </w:r>
      <w:r w:rsidRPr="006D5C7C">
        <w:rPr>
          <w:rFonts w:ascii="Times New Roman" w:hAnsi="Times New Roman"/>
          <w:sz w:val="24"/>
          <w:szCs w:val="24"/>
        </w:rPr>
        <w:t xml:space="preserve">, и BP будет поддерживать </w:t>
      </w:r>
      <w:r>
        <w:rPr>
          <w:rFonts w:ascii="Times New Roman" w:hAnsi="Times New Roman"/>
          <w:sz w:val="24"/>
          <w:szCs w:val="24"/>
        </w:rPr>
        <w:t xml:space="preserve">ГНКАР </w:t>
      </w:r>
      <w:r w:rsidRPr="006D5C7C">
        <w:rPr>
          <w:rFonts w:ascii="Times New Roman" w:hAnsi="Times New Roman"/>
          <w:sz w:val="24"/>
          <w:szCs w:val="24"/>
        </w:rPr>
        <w:t xml:space="preserve">в этом», – </w:t>
      </w:r>
      <w:r>
        <w:rPr>
          <w:rFonts w:ascii="Times New Roman" w:hAnsi="Times New Roman"/>
          <w:sz w:val="24"/>
          <w:szCs w:val="24"/>
        </w:rPr>
        <w:t xml:space="preserve">заявил Эл </w:t>
      </w:r>
      <w:r w:rsidRPr="006D5C7C">
        <w:rPr>
          <w:rFonts w:ascii="Times New Roman" w:hAnsi="Times New Roman"/>
          <w:sz w:val="24"/>
          <w:szCs w:val="24"/>
        </w:rPr>
        <w:t>Кук.</w:t>
      </w:r>
    </w:p>
    <w:p w:rsidR="000922CA" w:rsidRPr="006D5C7C"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 xml:space="preserve">Данное заявления представителя компании ВР более чем симптоматично. Особенно если принять во внимание – с одной стороны, настойчивое желание Баку увеличить свою долю в Южнокавказском газопроводе, а - с другой – растущее недовольство руководства АР подписанным соглашением между ВР и «Роснефтью» и имеющиеся проблемы спада добычи на блоке нефтеносных месторождений «Азери – Чираг – Гюнешли», оператором которых также является британская компания. </w:t>
      </w:r>
    </w:p>
    <w:p w:rsidR="000922CA"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Д</w:t>
      </w:r>
      <w:r w:rsidRPr="00160B4D">
        <w:rPr>
          <w:rFonts w:ascii="Times New Roman" w:hAnsi="Times New Roman"/>
          <w:sz w:val="24"/>
          <w:szCs w:val="24"/>
        </w:rPr>
        <w:t>окументы</w:t>
      </w:r>
      <w:r>
        <w:rPr>
          <w:rFonts w:ascii="Times New Roman" w:hAnsi="Times New Roman"/>
          <w:sz w:val="24"/>
          <w:szCs w:val="24"/>
        </w:rPr>
        <w:t>, подписанные</w:t>
      </w:r>
      <w:r w:rsidRPr="00160B4D">
        <w:rPr>
          <w:rFonts w:ascii="Times New Roman" w:hAnsi="Times New Roman"/>
          <w:sz w:val="24"/>
          <w:szCs w:val="24"/>
        </w:rPr>
        <w:t xml:space="preserve"> в ходе визита Роберта Дадли в Баку</w:t>
      </w:r>
      <w:r>
        <w:rPr>
          <w:rFonts w:ascii="Times New Roman" w:hAnsi="Times New Roman"/>
          <w:sz w:val="24"/>
          <w:szCs w:val="24"/>
        </w:rPr>
        <w:t xml:space="preserve">, </w:t>
      </w:r>
      <w:r w:rsidRPr="00160B4D">
        <w:rPr>
          <w:rFonts w:ascii="Times New Roman" w:hAnsi="Times New Roman"/>
          <w:sz w:val="24"/>
          <w:szCs w:val="24"/>
        </w:rPr>
        <w:t xml:space="preserve">также охватывают будущее подключение BP к проекту TANAP, то есть коммерческие принципы этого вопроса (рамочное соглашение по основным коммерческим принципам). </w:t>
      </w:r>
      <w:r>
        <w:rPr>
          <w:rFonts w:ascii="Times New Roman" w:hAnsi="Times New Roman"/>
          <w:sz w:val="24"/>
          <w:szCs w:val="24"/>
        </w:rPr>
        <w:t>На основе этих соглашений к</w:t>
      </w:r>
      <w:r w:rsidRPr="006D5C7C">
        <w:rPr>
          <w:rFonts w:ascii="Times New Roman" w:hAnsi="Times New Roman"/>
          <w:sz w:val="24"/>
          <w:szCs w:val="24"/>
        </w:rPr>
        <w:t xml:space="preserve">омпания ВР подписала рамочное соглашение с Госнефтекомпанией Азербайджана (ГНКАР) о приобретении 12% акций проекта Трансанатолийского газопровода. </w:t>
      </w:r>
    </w:p>
    <w:p w:rsidR="000922CA"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Т</w:t>
      </w:r>
      <w:r w:rsidRPr="006D5C7C">
        <w:rPr>
          <w:rFonts w:ascii="Times New Roman" w:hAnsi="Times New Roman"/>
          <w:sz w:val="24"/>
          <w:szCs w:val="24"/>
        </w:rPr>
        <w:t xml:space="preserve">еперь у </w:t>
      </w:r>
      <w:r>
        <w:rPr>
          <w:rFonts w:ascii="Times New Roman" w:hAnsi="Times New Roman"/>
          <w:sz w:val="24"/>
          <w:szCs w:val="24"/>
        </w:rPr>
        <w:t xml:space="preserve">ВР </w:t>
      </w:r>
      <w:r w:rsidRPr="006D5C7C">
        <w:rPr>
          <w:rFonts w:ascii="Times New Roman" w:hAnsi="Times New Roman"/>
          <w:sz w:val="24"/>
          <w:szCs w:val="24"/>
        </w:rPr>
        <w:t xml:space="preserve">есть право иметь собственный капитал и иметь право собственности на все четыре трубопровода Южного коридора: </w:t>
      </w:r>
      <w:r>
        <w:rPr>
          <w:rFonts w:ascii="Times New Roman" w:hAnsi="Times New Roman"/>
          <w:sz w:val="24"/>
          <w:szCs w:val="24"/>
        </w:rPr>
        <w:t>БТЭ</w:t>
      </w:r>
      <w:r w:rsidRPr="006D5C7C">
        <w:rPr>
          <w:rFonts w:ascii="Times New Roman" w:hAnsi="Times New Roman"/>
          <w:sz w:val="24"/>
          <w:szCs w:val="24"/>
        </w:rPr>
        <w:t xml:space="preserve">, TANAP, Nabucco West и TAP. </w:t>
      </w:r>
      <w:r>
        <w:rPr>
          <w:rFonts w:ascii="Times New Roman" w:hAnsi="Times New Roman"/>
          <w:sz w:val="24"/>
          <w:szCs w:val="24"/>
        </w:rPr>
        <w:t xml:space="preserve">Это обстоятельство, очевидно, будет способствовать тому, что ВР уже </w:t>
      </w:r>
      <w:r w:rsidRPr="006D5C7C">
        <w:rPr>
          <w:rFonts w:ascii="Times New Roman" w:hAnsi="Times New Roman"/>
          <w:sz w:val="24"/>
          <w:szCs w:val="24"/>
        </w:rPr>
        <w:t xml:space="preserve">в 2013–2014 годах </w:t>
      </w:r>
      <w:r>
        <w:rPr>
          <w:rFonts w:ascii="Times New Roman" w:hAnsi="Times New Roman"/>
          <w:sz w:val="24"/>
          <w:szCs w:val="24"/>
        </w:rPr>
        <w:t xml:space="preserve">приступит к </w:t>
      </w:r>
      <w:r w:rsidRPr="006D5C7C">
        <w:rPr>
          <w:rFonts w:ascii="Times New Roman" w:hAnsi="Times New Roman"/>
          <w:sz w:val="24"/>
          <w:szCs w:val="24"/>
        </w:rPr>
        <w:t>и</w:t>
      </w:r>
      <w:r>
        <w:rPr>
          <w:rFonts w:ascii="Times New Roman" w:hAnsi="Times New Roman"/>
          <w:sz w:val="24"/>
          <w:szCs w:val="24"/>
        </w:rPr>
        <w:t xml:space="preserve">нвестированию и </w:t>
      </w:r>
      <w:r w:rsidRPr="006D5C7C">
        <w:rPr>
          <w:rFonts w:ascii="Times New Roman" w:hAnsi="Times New Roman"/>
          <w:sz w:val="24"/>
          <w:szCs w:val="24"/>
        </w:rPr>
        <w:t xml:space="preserve"> обеспечит готовность </w:t>
      </w:r>
      <w:r>
        <w:rPr>
          <w:rFonts w:ascii="Times New Roman" w:hAnsi="Times New Roman"/>
          <w:sz w:val="24"/>
          <w:szCs w:val="24"/>
        </w:rPr>
        <w:t xml:space="preserve">«Шах-Дениз-2» </w:t>
      </w:r>
      <w:r w:rsidRPr="006D5C7C">
        <w:rPr>
          <w:rFonts w:ascii="Times New Roman" w:hAnsi="Times New Roman"/>
          <w:sz w:val="24"/>
          <w:szCs w:val="24"/>
        </w:rPr>
        <w:t xml:space="preserve">к производству </w:t>
      </w:r>
      <w:r w:rsidRPr="006D5C7C">
        <w:rPr>
          <w:rFonts w:ascii="Times New Roman" w:hAnsi="Times New Roman"/>
          <w:sz w:val="24"/>
          <w:szCs w:val="24"/>
        </w:rPr>
        <w:lastRenderedPageBreak/>
        <w:t>первого газа в 201</w:t>
      </w:r>
      <w:r>
        <w:rPr>
          <w:rFonts w:ascii="Times New Roman" w:hAnsi="Times New Roman"/>
          <w:sz w:val="24"/>
          <w:szCs w:val="24"/>
        </w:rPr>
        <w:t>7-2018</w:t>
      </w:r>
      <w:r w:rsidRPr="006D5C7C">
        <w:rPr>
          <w:rFonts w:ascii="Times New Roman" w:hAnsi="Times New Roman"/>
          <w:sz w:val="24"/>
          <w:szCs w:val="24"/>
        </w:rPr>
        <w:t xml:space="preserve"> году. </w:t>
      </w:r>
      <w:r>
        <w:rPr>
          <w:rFonts w:ascii="Times New Roman" w:hAnsi="Times New Roman"/>
          <w:sz w:val="24"/>
          <w:szCs w:val="24"/>
        </w:rPr>
        <w:t>Во всяком случае, судя по официальным заявлениям представителей компании, в</w:t>
      </w:r>
      <w:r w:rsidRPr="006D5C7C">
        <w:rPr>
          <w:rFonts w:ascii="Times New Roman" w:hAnsi="Times New Roman"/>
          <w:sz w:val="24"/>
          <w:szCs w:val="24"/>
        </w:rPr>
        <w:t xml:space="preserve"> течение </w:t>
      </w:r>
      <w:r>
        <w:rPr>
          <w:rFonts w:ascii="Times New Roman" w:hAnsi="Times New Roman"/>
          <w:sz w:val="24"/>
          <w:szCs w:val="24"/>
        </w:rPr>
        <w:t xml:space="preserve">ближайших </w:t>
      </w:r>
      <w:r w:rsidRPr="006D5C7C">
        <w:rPr>
          <w:rFonts w:ascii="Times New Roman" w:hAnsi="Times New Roman"/>
          <w:sz w:val="24"/>
          <w:szCs w:val="24"/>
        </w:rPr>
        <w:t xml:space="preserve"> 18 месяцев – в 2013 году и первой половине 2014 года – BP от имени консорциума </w:t>
      </w:r>
      <w:r>
        <w:rPr>
          <w:rFonts w:ascii="Times New Roman" w:hAnsi="Times New Roman"/>
          <w:sz w:val="24"/>
          <w:szCs w:val="24"/>
        </w:rPr>
        <w:t>«</w:t>
      </w:r>
      <w:r w:rsidRPr="006D5C7C">
        <w:rPr>
          <w:rFonts w:ascii="Times New Roman" w:hAnsi="Times New Roman"/>
          <w:sz w:val="24"/>
          <w:szCs w:val="24"/>
        </w:rPr>
        <w:t>Шах-Дениз</w:t>
      </w:r>
      <w:r>
        <w:rPr>
          <w:rFonts w:ascii="Times New Roman" w:hAnsi="Times New Roman"/>
          <w:sz w:val="24"/>
          <w:szCs w:val="24"/>
        </w:rPr>
        <w:t>»</w:t>
      </w:r>
      <w:r w:rsidRPr="006D5C7C">
        <w:rPr>
          <w:rFonts w:ascii="Times New Roman" w:hAnsi="Times New Roman"/>
          <w:sz w:val="24"/>
          <w:szCs w:val="24"/>
        </w:rPr>
        <w:t xml:space="preserve"> планирует принять на себя обязательства по </w:t>
      </w:r>
      <w:r>
        <w:rPr>
          <w:rFonts w:ascii="Times New Roman" w:hAnsi="Times New Roman"/>
          <w:sz w:val="24"/>
          <w:szCs w:val="24"/>
        </w:rPr>
        <w:t xml:space="preserve">расходованию </w:t>
      </w:r>
      <w:r w:rsidRPr="006D5C7C">
        <w:rPr>
          <w:rFonts w:ascii="Times New Roman" w:hAnsi="Times New Roman"/>
          <w:sz w:val="24"/>
          <w:szCs w:val="24"/>
        </w:rPr>
        <w:t xml:space="preserve">10 млрд. </w:t>
      </w:r>
      <w:r>
        <w:rPr>
          <w:rFonts w:ascii="Times New Roman" w:hAnsi="Times New Roman"/>
          <w:sz w:val="24"/>
          <w:szCs w:val="24"/>
        </w:rPr>
        <w:t xml:space="preserve">долл </w:t>
      </w:r>
      <w:r w:rsidRPr="006D5C7C">
        <w:rPr>
          <w:rFonts w:ascii="Times New Roman" w:hAnsi="Times New Roman"/>
          <w:sz w:val="24"/>
          <w:szCs w:val="24"/>
        </w:rPr>
        <w:t xml:space="preserve">на этот проект. </w:t>
      </w:r>
    </w:p>
    <w:p w:rsidR="00C8231A" w:rsidRDefault="00C8231A">
      <w:pPr>
        <w:spacing w:after="0" w:line="240" w:lineRule="auto"/>
        <w:rPr>
          <w:rFonts w:ascii="Arial" w:hAnsi="Arial" w:cs="Arial"/>
          <w:b/>
          <w:bCs/>
          <w:kern w:val="32"/>
          <w:sz w:val="32"/>
          <w:szCs w:val="32"/>
        </w:rPr>
      </w:pPr>
      <w:r>
        <w:br w:type="page"/>
      </w:r>
    </w:p>
    <w:p w:rsidR="003937A0" w:rsidRPr="00986A0D" w:rsidRDefault="000922CA" w:rsidP="003937A0">
      <w:pPr>
        <w:pStyle w:val="1"/>
        <w:spacing w:line="240" w:lineRule="auto"/>
        <w:rPr>
          <w:rFonts w:ascii="Times New Roman" w:hAnsi="Times New Roman" w:cs="Times New Roman"/>
          <w:b w:val="0"/>
          <w:color w:val="000000"/>
          <w:sz w:val="24"/>
          <w:szCs w:val="24"/>
        </w:rPr>
      </w:pPr>
      <w:bookmarkStart w:id="4" w:name="_Toc348702418"/>
      <w:r>
        <w:lastRenderedPageBreak/>
        <w:t>Баку-Тбилиси-Карс: в ожидании конкуренции?</w:t>
      </w:r>
      <w:bookmarkEnd w:id="4"/>
    </w:p>
    <w:p w:rsidR="000922CA" w:rsidRPr="009336D4"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 xml:space="preserve">Начало 2013 года также было ознаменовано скандалом, причиной которого стало заявление, прозвучавшее </w:t>
      </w:r>
      <w:r w:rsidRPr="009336D4">
        <w:rPr>
          <w:rFonts w:ascii="Times New Roman" w:hAnsi="Times New Roman"/>
          <w:sz w:val="24"/>
          <w:szCs w:val="24"/>
        </w:rPr>
        <w:t xml:space="preserve">в Ереване </w:t>
      </w:r>
      <w:r>
        <w:rPr>
          <w:rFonts w:ascii="Times New Roman" w:hAnsi="Times New Roman"/>
          <w:sz w:val="24"/>
          <w:szCs w:val="24"/>
        </w:rPr>
        <w:t xml:space="preserve">в рамках </w:t>
      </w:r>
      <w:r w:rsidRPr="009336D4">
        <w:rPr>
          <w:rFonts w:ascii="Times New Roman" w:hAnsi="Times New Roman"/>
          <w:sz w:val="24"/>
          <w:szCs w:val="24"/>
        </w:rPr>
        <w:t>пресс-конференции премьер-министр</w:t>
      </w:r>
      <w:r>
        <w:rPr>
          <w:rFonts w:ascii="Times New Roman" w:hAnsi="Times New Roman"/>
          <w:sz w:val="24"/>
          <w:szCs w:val="24"/>
        </w:rPr>
        <w:t>ов</w:t>
      </w:r>
      <w:r w:rsidRPr="009336D4">
        <w:rPr>
          <w:rFonts w:ascii="Times New Roman" w:hAnsi="Times New Roman"/>
          <w:sz w:val="24"/>
          <w:szCs w:val="24"/>
        </w:rPr>
        <w:t xml:space="preserve"> Грузии и Армении</w:t>
      </w:r>
      <w:r>
        <w:rPr>
          <w:rFonts w:ascii="Times New Roman" w:hAnsi="Times New Roman"/>
          <w:sz w:val="24"/>
          <w:szCs w:val="24"/>
        </w:rPr>
        <w:t xml:space="preserve">. В частности, грузинский премьер Бидзина Иванишвили выразил готовность </w:t>
      </w:r>
      <w:r w:rsidRPr="009336D4">
        <w:rPr>
          <w:rFonts w:ascii="Times New Roman" w:hAnsi="Times New Roman"/>
          <w:sz w:val="24"/>
          <w:szCs w:val="24"/>
        </w:rPr>
        <w:t>восстановить железную дорогу через Абхазию</w:t>
      </w:r>
      <w:r>
        <w:rPr>
          <w:rFonts w:ascii="Times New Roman" w:hAnsi="Times New Roman"/>
          <w:sz w:val="24"/>
          <w:szCs w:val="24"/>
        </w:rPr>
        <w:t xml:space="preserve">, </w:t>
      </w:r>
      <w:r w:rsidRPr="009336D4">
        <w:rPr>
          <w:rFonts w:ascii="Times New Roman" w:hAnsi="Times New Roman"/>
          <w:sz w:val="24"/>
          <w:szCs w:val="24"/>
        </w:rPr>
        <w:t>связывающую Грузию и Армению с Россией</w:t>
      </w:r>
      <w:r>
        <w:rPr>
          <w:rFonts w:ascii="Times New Roman" w:hAnsi="Times New Roman"/>
          <w:sz w:val="24"/>
          <w:szCs w:val="24"/>
        </w:rPr>
        <w:t xml:space="preserve">. </w:t>
      </w:r>
      <w:r w:rsidRPr="009336D4">
        <w:rPr>
          <w:rFonts w:ascii="Times New Roman" w:hAnsi="Times New Roman"/>
          <w:sz w:val="24"/>
          <w:szCs w:val="24"/>
        </w:rPr>
        <w:t xml:space="preserve">По </w:t>
      </w:r>
      <w:r>
        <w:rPr>
          <w:rFonts w:ascii="Times New Roman" w:hAnsi="Times New Roman"/>
          <w:sz w:val="24"/>
          <w:szCs w:val="24"/>
        </w:rPr>
        <w:t xml:space="preserve">его </w:t>
      </w:r>
      <w:r w:rsidRPr="009336D4">
        <w:rPr>
          <w:rFonts w:ascii="Times New Roman" w:hAnsi="Times New Roman"/>
          <w:sz w:val="24"/>
          <w:szCs w:val="24"/>
        </w:rPr>
        <w:t xml:space="preserve">словам, восстановление дороги связано с определенными проблемами, в том числе, с Россией, но оно возможно </w:t>
      </w:r>
      <w:r>
        <w:rPr>
          <w:rFonts w:ascii="Times New Roman" w:hAnsi="Times New Roman"/>
          <w:sz w:val="24"/>
          <w:szCs w:val="24"/>
        </w:rPr>
        <w:t>«</w:t>
      </w:r>
      <w:r w:rsidRPr="009336D4">
        <w:rPr>
          <w:rFonts w:ascii="Times New Roman" w:hAnsi="Times New Roman"/>
          <w:sz w:val="24"/>
          <w:szCs w:val="24"/>
        </w:rPr>
        <w:t>при наличии воли со всех сторон</w:t>
      </w:r>
      <w:r>
        <w:rPr>
          <w:rFonts w:ascii="Times New Roman" w:hAnsi="Times New Roman"/>
          <w:sz w:val="24"/>
          <w:szCs w:val="24"/>
        </w:rPr>
        <w:t>»: «г</w:t>
      </w:r>
      <w:r w:rsidRPr="009336D4">
        <w:rPr>
          <w:rFonts w:ascii="Times New Roman" w:hAnsi="Times New Roman"/>
          <w:sz w:val="24"/>
          <w:szCs w:val="24"/>
        </w:rPr>
        <w:t>рузинская сторона заявляет о такой готовности</w:t>
      </w:r>
      <w:r>
        <w:rPr>
          <w:rFonts w:ascii="Times New Roman" w:hAnsi="Times New Roman"/>
          <w:sz w:val="24"/>
          <w:szCs w:val="24"/>
        </w:rPr>
        <w:t xml:space="preserve">». В свою очередь премьер Армении </w:t>
      </w:r>
      <w:r w:rsidRPr="009336D4">
        <w:rPr>
          <w:rFonts w:ascii="Times New Roman" w:hAnsi="Times New Roman"/>
          <w:sz w:val="24"/>
          <w:szCs w:val="24"/>
        </w:rPr>
        <w:t xml:space="preserve">Тигран Саркисян заверил, что Ереван приложит все усилия </w:t>
      </w:r>
      <w:r>
        <w:rPr>
          <w:rFonts w:ascii="Times New Roman" w:hAnsi="Times New Roman"/>
          <w:sz w:val="24"/>
          <w:szCs w:val="24"/>
        </w:rPr>
        <w:t xml:space="preserve">для реанимации </w:t>
      </w:r>
      <w:r w:rsidRPr="009336D4">
        <w:rPr>
          <w:rFonts w:ascii="Times New Roman" w:hAnsi="Times New Roman"/>
          <w:sz w:val="24"/>
          <w:szCs w:val="24"/>
        </w:rPr>
        <w:t xml:space="preserve">магистрали: </w:t>
      </w:r>
      <w:r>
        <w:rPr>
          <w:rFonts w:ascii="Times New Roman" w:hAnsi="Times New Roman"/>
          <w:sz w:val="24"/>
          <w:szCs w:val="24"/>
        </w:rPr>
        <w:t>«</w:t>
      </w:r>
      <w:r w:rsidRPr="009336D4">
        <w:rPr>
          <w:rFonts w:ascii="Times New Roman" w:hAnsi="Times New Roman"/>
          <w:sz w:val="24"/>
          <w:szCs w:val="24"/>
        </w:rPr>
        <w:t>Мы заинтересованы в том, чтобы этот вопрос был решен как можно быстрее</w:t>
      </w:r>
      <w:r>
        <w:rPr>
          <w:rFonts w:ascii="Times New Roman" w:hAnsi="Times New Roman"/>
          <w:sz w:val="24"/>
          <w:szCs w:val="24"/>
        </w:rPr>
        <w:t>»</w:t>
      </w:r>
      <w:r w:rsidRPr="009336D4">
        <w:rPr>
          <w:rFonts w:ascii="Times New Roman" w:hAnsi="Times New Roman"/>
          <w:sz w:val="24"/>
          <w:szCs w:val="24"/>
        </w:rPr>
        <w:t>.</w:t>
      </w:r>
    </w:p>
    <w:p w:rsidR="000922CA" w:rsidRPr="009336D4"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 xml:space="preserve">Следствием прозвучавших заявлений стал </w:t>
      </w:r>
      <w:r w:rsidRPr="009336D4">
        <w:rPr>
          <w:rFonts w:ascii="Times New Roman" w:hAnsi="Times New Roman"/>
          <w:sz w:val="24"/>
          <w:szCs w:val="24"/>
        </w:rPr>
        <w:t>скандал</w:t>
      </w:r>
      <w:r>
        <w:rPr>
          <w:rFonts w:ascii="Times New Roman" w:hAnsi="Times New Roman"/>
          <w:sz w:val="24"/>
          <w:szCs w:val="24"/>
        </w:rPr>
        <w:t xml:space="preserve">, разразившийся в Тбилиси с подачи действующего </w:t>
      </w:r>
      <w:r w:rsidRPr="009336D4">
        <w:rPr>
          <w:rFonts w:ascii="Times New Roman" w:hAnsi="Times New Roman"/>
          <w:sz w:val="24"/>
          <w:szCs w:val="24"/>
        </w:rPr>
        <w:t xml:space="preserve"> </w:t>
      </w:r>
      <w:r>
        <w:rPr>
          <w:rFonts w:ascii="Times New Roman" w:hAnsi="Times New Roman"/>
          <w:sz w:val="24"/>
          <w:szCs w:val="24"/>
        </w:rPr>
        <w:t xml:space="preserve">президента Михаила Саакашвили, де-факто завившего о том, что </w:t>
      </w:r>
      <w:r w:rsidRPr="009336D4">
        <w:rPr>
          <w:rFonts w:ascii="Times New Roman" w:hAnsi="Times New Roman"/>
          <w:sz w:val="24"/>
          <w:szCs w:val="24"/>
        </w:rPr>
        <w:t xml:space="preserve">Россия руками Иванишвили пытается уничтожить </w:t>
      </w:r>
      <w:r>
        <w:rPr>
          <w:rFonts w:ascii="Times New Roman" w:hAnsi="Times New Roman"/>
          <w:sz w:val="24"/>
          <w:szCs w:val="24"/>
        </w:rPr>
        <w:t xml:space="preserve">строящуюся </w:t>
      </w:r>
      <w:r w:rsidRPr="009336D4">
        <w:rPr>
          <w:rFonts w:ascii="Times New Roman" w:hAnsi="Times New Roman"/>
          <w:sz w:val="24"/>
          <w:szCs w:val="24"/>
        </w:rPr>
        <w:t>магистраль Баку</w:t>
      </w:r>
      <w:r>
        <w:rPr>
          <w:rFonts w:ascii="Times New Roman" w:hAnsi="Times New Roman"/>
          <w:sz w:val="24"/>
          <w:szCs w:val="24"/>
        </w:rPr>
        <w:t>-Тбилиси-Карс</w:t>
      </w:r>
      <w:r w:rsidRPr="000F3B25">
        <w:rPr>
          <w:rFonts w:ascii="Times New Roman" w:hAnsi="Times New Roman"/>
          <w:sz w:val="24"/>
          <w:szCs w:val="24"/>
        </w:rPr>
        <w:t xml:space="preserve"> </w:t>
      </w:r>
      <w:r w:rsidRPr="009336D4">
        <w:rPr>
          <w:rFonts w:ascii="Times New Roman" w:hAnsi="Times New Roman"/>
          <w:sz w:val="24"/>
          <w:szCs w:val="24"/>
        </w:rPr>
        <w:t>с выходом на Турцию и европейскую железнодорожную сеть.</w:t>
      </w:r>
    </w:p>
    <w:p w:rsidR="000922CA" w:rsidRDefault="000922CA" w:rsidP="000922CA">
      <w:pPr>
        <w:spacing w:before="120" w:after="120" w:line="240" w:lineRule="auto"/>
        <w:jc w:val="both"/>
        <w:rPr>
          <w:rFonts w:ascii="Times New Roman" w:hAnsi="Times New Roman"/>
          <w:sz w:val="24"/>
          <w:szCs w:val="24"/>
        </w:rPr>
      </w:pPr>
      <w:r w:rsidRPr="009336D4">
        <w:rPr>
          <w:rFonts w:ascii="Times New Roman" w:hAnsi="Times New Roman"/>
          <w:sz w:val="24"/>
          <w:szCs w:val="24"/>
        </w:rPr>
        <w:t>Саакашвили</w:t>
      </w:r>
      <w:r>
        <w:rPr>
          <w:rFonts w:ascii="Times New Roman" w:hAnsi="Times New Roman"/>
          <w:sz w:val="24"/>
          <w:szCs w:val="24"/>
        </w:rPr>
        <w:t xml:space="preserve">, по сути, </w:t>
      </w:r>
      <w:r w:rsidRPr="009336D4">
        <w:rPr>
          <w:rFonts w:ascii="Times New Roman" w:hAnsi="Times New Roman"/>
          <w:sz w:val="24"/>
          <w:szCs w:val="24"/>
        </w:rPr>
        <w:t>обвини</w:t>
      </w:r>
      <w:r>
        <w:rPr>
          <w:rFonts w:ascii="Times New Roman" w:hAnsi="Times New Roman"/>
          <w:sz w:val="24"/>
          <w:szCs w:val="24"/>
        </w:rPr>
        <w:t>л Иванишвили в «</w:t>
      </w:r>
      <w:r w:rsidRPr="009336D4">
        <w:rPr>
          <w:rFonts w:ascii="Times New Roman" w:hAnsi="Times New Roman"/>
          <w:sz w:val="24"/>
          <w:szCs w:val="24"/>
        </w:rPr>
        <w:t>северном</w:t>
      </w:r>
      <w:r>
        <w:rPr>
          <w:rFonts w:ascii="Times New Roman" w:hAnsi="Times New Roman"/>
          <w:sz w:val="24"/>
          <w:szCs w:val="24"/>
        </w:rPr>
        <w:t>»</w:t>
      </w:r>
      <w:r w:rsidRPr="009336D4">
        <w:rPr>
          <w:rFonts w:ascii="Times New Roman" w:hAnsi="Times New Roman"/>
          <w:sz w:val="24"/>
          <w:szCs w:val="24"/>
        </w:rPr>
        <w:t xml:space="preserve"> крене грузинской внешней политики</w:t>
      </w:r>
      <w:r>
        <w:rPr>
          <w:rFonts w:ascii="Times New Roman" w:hAnsi="Times New Roman"/>
          <w:sz w:val="24"/>
          <w:szCs w:val="24"/>
        </w:rPr>
        <w:t>, но – что более интересно – прямо заявил об истинных причинах реализации логистических маршрутов в обход России</w:t>
      </w:r>
      <w:r w:rsidRPr="009336D4">
        <w:rPr>
          <w:rFonts w:ascii="Times New Roman" w:hAnsi="Times New Roman"/>
          <w:sz w:val="24"/>
          <w:szCs w:val="24"/>
        </w:rPr>
        <w:t>.</w:t>
      </w:r>
      <w:r>
        <w:rPr>
          <w:rFonts w:ascii="Times New Roman" w:hAnsi="Times New Roman"/>
          <w:sz w:val="24"/>
          <w:szCs w:val="24"/>
        </w:rPr>
        <w:t xml:space="preserve"> </w:t>
      </w:r>
      <w:r w:rsidRPr="009336D4">
        <w:rPr>
          <w:rFonts w:ascii="Times New Roman" w:hAnsi="Times New Roman"/>
          <w:sz w:val="24"/>
          <w:szCs w:val="24"/>
        </w:rPr>
        <w:t>Президент, в частности, заявил, что устаревший абхазский участок дороги, связывавший Грузию с Европой посредством России, уже не актуален</w:t>
      </w:r>
      <w:r>
        <w:rPr>
          <w:rFonts w:ascii="Times New Roman" w:hAnsi="Times New Roman"/>
          <w:sz w:val="24"/>
          <w:szCs w:val="24"/>
        </w:rPr>
        <w:t>: «</w:t>
      </w:r>
      <w:r w:rsidRPr="009336D4">
        <w:rPr>
          <w:rFonts w:ascii="Times New Roman" w:hAnsi="Times New Roman"/>
          <w:sz w:val="24"/>
          <w:szCs w:val="24"/>
        </w:rPr>
        <w:t>Эта дорога устраивает Россию только потому, что Карс-Ахалкалаки является конкурентом Транссибирской железной дороги, по которой транспортируются грузы из Китая и Средней Азии в направлении Европы. А наша железная дорога создает Транссибу большую опасность и конкуренцию</w:t>
      </w:r>
      <w:r>
        <w:rPr>
          <w:rFonts w:ascii="Times New Roman" w:hAnsi="Times New Roman"/>
          <w:sz w:val="24"/>
          <w:szCs w:val="24"/>
        </w:rPr>
        <w:t>»</w:t>
      </w:r>
      <w:r w:rsidRPr="009336D4">
        <w:rPr>
          <w:rFonts w:ascii="Times New Roman" w:hAnsi="Times New Roman"/>
          <w:sz w:val="24"/>
          <w:szCs w:val="24"/>
        </w:rPr>
        <w:t>.</w:t>
      </w:r>
      <w:r>
        <w:rPr>
          <w:rFonts w:ascii="Times New Roman" w:hAnsi="Times New Roman"/>
          <w:sz w:val="24"/>
          <w:szCs w:val="24"/>
        </w:rPr>
        <w:t xml:space="preserve"> </w:t>
      </w:r>
      <w:r w:rsidRPr="009336D4">
        <w:rPr>
          <w:rFonts w:ascii="Times New Roman" w:hAnsi="Times New Roman"/>
          <w:sz w:val="24"/>
          <w:szCs w:val="24"/>
        </w:rPr>
        <w:t>По его словам, Грузия создала как конкурентный энергетический коридор, так и конкурентный коридор для транспортировки грузов, поэтому Россия</w:t>
      </w:r>
      <w:r>
        <w:rPr>
          <w:rFonts w:ascii="Times New Roman" w:hAnsi="Times New Roman"/>
          <w:sz w:val="24"/>
          <w:szCs w:val="24"/>
        </w:rPr>
        <w:t xml:space="preserve">, </w:t>
      </w:r>
      <w:r w:rsidRPr="009336D4">
        <w:rPr>
          <w:rFonts w:ascii="Times New Roman" w:hAnsi="Times New Roman"/>
          <w:sz w:val="24"/>
          <w:szCs w:val="24"/>
        </w:rPr>
        <w:t xml:space="preserve"> </w:t>
      </w:r>
      <w:r>
        <w:rPr>
          <w:rFonts w:ascii="Times New Roman" w:hAnsi="Times New Roman"/>
          <w:sz w:val="24"/>
          <w:szCs w:val="24"/>
        </w:rPr>
        <w:t xml:space="preserve">владеющая </w:t>
      </w:r>
      <w:r w:rsidRPr="009336D4">
        <w:rPr>
          <w:rFonts w:ascii="Times New Roman" w:hAnsi="Times New Roman"/>
          <w:sz w:val="24"/>
          <w:szCs w:val="24"/>
        </w:rPr>
        <w:t>армянской железной дорогой</w:t>
      </w:r>
      <w:r>
        <w:rPr>
          <w:rFonts w:ascii="Times New Roman" w:hAnsi="Times New Roman"/>
          <w:sz w:val="24"/>
          <w:szCs w:val="24"/>
        </w:rPr>
        <w:t>, «</w:t>
      </w:r>
      <w:r w:rsidRPr="009336D4">
        <w:rPr>
          <w:rFonts w:ascii="Times New Roman" w:hAnsi="Times New Roman"/>
          <w:sz w:val="24"/>
          <w:szCs w:val="24"/>
        </w:rPr>
        <w:t>хочет его уничтожить</w:t>
      </w:r>
      <w:r>
        <w:rPr>
          <w:rFonts w:ascii="Times New Roman" w:hAnsi="Times New Roman"/>
          <w:sz w:val="24"/>
          <w:szCs w:val="24"/>
        </w:rPr>
        <w:t>»</w:t>
      </w:r>
      <w:r w:rsidRPr="009336D4">
        <w:rPr>
          <w:rFonts w:ascii="Times New Roman" w:hAnsi="Times New Roman"/>
          <w:sz w:val="24"/>
          <w:szCs w:val="24"/>
        </w:rPr>
        <w:t xml:space="preserve">. </w:t>
      </w:r>
    </w:p>
    <w:p w:rsidR="000922CA" w:rsidRPr="009336D4"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w:t>
      </w:r>
      <w:r w:rsidRPr="009336D4">
        <w:rPr>
          <w:rFonts w:ascii="Times New Roman" w:hAnsi="Times New Roman"/>
          <w:sz w:val="24"/>
          <w:szCs w:val="24"/>
        </w:rPr>
        <w:t>Я думаю, новое правительство Грузии не имеет никакого представления о стратегических и политических интересах страны, либо оно сознательно подрывает грузинский внешнеполитический вектор, независимость Грузии, ее будущее, и прямо действует по заказ</w:t>
      </w:r>
      <w:r>
        <w:rPr>
          <w:rFonts w:ascii="Times New Roman" w:hAnsi="Times New Roman"/>
          <w:sz w:val="24"/>
          <w:szCs w:val="24"/>
        </w:rPr>
        <w:t xml:space="preserve">у тех, кто осуществил оккупацию», - заявил Саакашвили, пояснив, что </w:t>
      </w:r>
      <w:r w:rsidRPr="009336D4">
        <w:rPr>
          <w:rFonts w:ascii="Times New Roman" w:hAnsi="Times New Roman"/>
          <w:sz w:val="24"/>
          <w:szCs w:val="24"/>
        </w:rPr>
        <w:t>поспешные заявления нового правительства</w:t>
      </w:r>
      <w:r>
        <w:rPr>
          <w:rFonts w:ascii="Times New Roman" w:hAnsi="Times New Roman"/>
          <w:sz w:val="24"/>
          <w:szCs w:val="24"/>
        </w:rPr>
        <w:t xml:space="preserve"> </w:t>
      </w:r>
      <w:r w:rsidRPr="009336D4">
        <w:rPr>
          <w:rFonts w:ascii="Times New Roman" w:hAnsi="Times New Roman"/>
          <w:sz w:val="24"/>
          <w:szCs w:val="24"/>
        </w:rPr>
        <w:t>портят отношения Грузии со стратегическими партнерами – Азербайджаном и Турцией.</w:t>
      </w:r>
    </w:p>
    <w:p w:rsidR="000922CA"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 xml:space="preserve">Стоит отметить, что в словах действующего президента Грузии есть и рациональное зерно: недаром на прозвучавшие заявления Иванишвили довольно настороженно отреагировали в Азербайджане, учитывая напряженный характер отношений между Баку и Ереваном. Вместе с тем, по факту официальному Баку вряд ли стоит всерьез беспокоиться по поводу инициатив нового грузинского премьера. Его риторику, скорее, стоит оценивать в контексте внутриполитической ситуации в Грузии, а точнее предстоящих осенью этого года президентских выборов. </w:t>
      </w:r>
    </w:p>
    <w:p w:rsidR="000922CA"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Очевидно, что в последние месяцы Иванишвили, столкнувшись с проблемами социально-экономического порядка, вынужден все чаще прибегать к символическим действиям, направленным на демонстрацию его избирателям верности тем целям и задачам, которые были провозглашены им в ходе прошлогодних парламентских выборов. Одна из этих целей – восстановление доверительных отношений с Россией. Другое дело, какой ценой? Столь же очевидно, что нынешний премьер Грузии не пойдет на признание аннексии Абхазии и Южной Осетии. Восстановление же абхазского участка железной дороги, соединяющего Армению и Россию, могло бы означать такое признание, в чем уже поспешили обвинить Иванишвили и действующий президент Грузии, и оппозиция.</w:t>
      </w:r>
    </w:p>
    <w:p w:rsidR="000922CA" w:rsidRDefault="000922CA" w:rsidP="000922CA">
      <w:pPr>
        <w:spacing w:before="120" w:after="120" w:line="240" w:lineRule="auto"/>
        <w:jc w:val="both"/>
        <w:rPr>
          <w:rFonts w:ascii="Times New Roman" w:hAnsi="Times New Roman"/>
          <w:sz w:val="24"/>
          <w:szCs w:val="24"/>
        </w:rPr>
      </w:pPr>
      <w:r>
        <w:rPr>
          <w:rFonts w:ascii="Times New Roman" w:hAnsi="Times New Roman"/>
          <w:sz w:val="24"/>
          <w:szCs w:val="24"/>
        </w:rPr>
        <w:t xml:space="preserve">В контексте грузино-азербайджанских отношений здесь важно другое: официальный Баку имеет достаточное количества рычагов влияния на позицию Тбилиси, в том числе, и по </w:t>
      </w:r>
      <w:r>
        <w:rPr>
          <w:rFonts w:ascii="Times New Roman" w:hAnsi="Times New Roman"/>
          <w:sz w:val="24"/>
          <w:szCs w:val="24"/>
        </w:rPr>
        <w:lastRenderedPageBreak/>
        <w:t xml:space="preserve">вопросу открытия железнодорожного сообщения с Ереваном. Достаточно сказать, что финансирование грузинского участка железнодорожной магистрали Баку-Тбилиси-Карс финансируется АР, равно как и </w:t>
      </w:r>
      <w:r w:rsidRPr="009336D4">
        <w:rPr>
          <w:rFonts w:ascii="Times New Roman" w:hAnsi="Times New Roman"/>
          <w:sz w:val="24"/>
          <w:szCs w:val="24"/>
        </w:rPr>
        <w:t>модернизаци</w:t>
      </w:r>
      <w:r>
        <w:rPr>
          <w:rFonts w:ascii="Times New Roman" w:hAnsi="Times New Roman"/>
          <w:sz w:val="24"/>
          <w:szCs w:val="24"/>
        </w:rPr>
        <w:t>я</w:t>
      </w:r>
      <w:r w:rsidRPr="009336D4">
        <w:rPr>
          <w:rFonts w:ascii="Times New Roman" w:hAnsi="Times New Roman"/>
          <w:sz w:val="24"/>
          <w:szCs w:val="24"/>
        </w:rPr>
        <w:t xml:space="preserve"> терминала Кулеви на Черном море, </w:t>
      </w:r>
      <w:r>
        <w:rPr>
          <w:rFonts w:ascii="Times New Roman" w:hAnsi="Times New Roman"/>
          <w:sz w:val="24"/>
          <w:szCs w:val="24"/>
        </w:rPr>
        <w:t xml:space="preserve">а также </w:t>
      </w:r>
      <w:r w:rsidRPr="009336D4">
        <w:rPr>
          <w:rFonts w:ascii="Times New Roman" w:hAnsi="Times New Roman"/>
          <w:sz w:val="24"/>
          <w:szCs w:val="24"/>
        </w:rPr>
        <w:t>строительство з</w:t>
      </w:r>
      <w:r>
        <w:rPr>
          <w:rFonts w:ascii="Times New Roman" w:hAnsi="Times New Roman"/>
          <w:sz w:val="24"/>
          <w:szCs w:val="24"/>
        </w:rPr>
        <w:t xml:space="preserve">авода по производству карбамида. Также Баку осуществляет </w:t>
      </w:r>
      <w:r w:rsidRPr="009336D4">
        <w:rPr>
          <w:rFonts w:ascii="Times New Roman" w:hAnsi="Times New Roman"/>
          <w:sz w:val="24"/>
          <w:szCs w:val="24"/>
        </w:rPr>
        <w:t xml:space="preserve">транспортировку нефти через порт Супса и по трубопроводу </w:t>
      </w:r>
      <w:r>
        <w:rPr>
          <w:rFonts w:ascii="Times New Roman" w:hAnsi="Times New Roman"/>
          <w:sz w:val="24"/>
          <w:szCs w:val="24"/>
        </w:rPr>
        <w:t>БТД</w:t>
      </w:r>
      <w:r w:rsidRPr="009336D4">
        <w:rPr>
          <w:rFonts w:ascii="Times New Roman" w:hAnsi="Times New Roman"/>
          <w:sz w:val="24"/>
          <w:szCs w:val="24"/>
        </w:rPr>
        <w:t xml:space="preserve">, </w:t>
      </w:r>
      <w:r>
        <w:rPr>
          <w:rFonts w:ascii="Times New Roman" w:hAnsi="Times New Roman"/>
          <w:sz w:val="24"/>
          <w:szCs w:val="24"/>
        </w:rPr>
        <w:t xml:space="preserve">является собственником газораспределительных сетей в Тбилиси, </w:t>
      </w:r>
      <w:r w:rsidRPr="009336D4">
        <w:rPr>
          <w:rFonts w:ascii="Times New Roman" w:hAnsi="Times New Roman"/>
          <w:sz w:val="24"/>
          <w:szCs w:val="24"/>
        </w:rPr>
        <w:t>постав</w:t>
      </w:r>
      <w:r>
        <w:rPr>
          <w:rFonts w:ascii="Times New Roman" w:hAnsi="Times New Roman"/>
          <w:sz w:val="24"/>
          <w:szCs w:val="24"/>
        </w:rPr>
        <w:t xml:space="preserve">ляя </w:t>
      </w:r>
      <w:r w:rsidRPr="009336D4">
        <w:rPr>
          <w:rFonts w:ascii="Times New Roman" w:hAnsi="Times New Roman"/>
          <w:sz w:val="24"/>
          <w:szCs w:val="24"/>
        </w:rPr>
        <w:t xml:space="preserve">Грузии газ по </w:t>
      </w:r>
      <w:r>
        <w:rPr>
          <w:rFonts w:ascii="Times New Roman" w:hAnsi="Times New Roman"/>
          <w:sz w:val="24"/>
          <w:szCs w:val="24"/>
        </w:rPr>
        <w:t xml:space="preserve">приемлемой стоимости. Иными словами, создавать напряженную атмосферу в межгосударственных отношениях с Азербайджаном Грузии ни сейчас, ни в обозримой перспективе не с руки, тем более, если учесть степень экономической интеграции двух стран в сравнении с нынешним товарооборотом с Россией. </w:t>
      </w:r>
    </w:p>
    <w:p w:rsidR="000922CA" w:rsidRPr="009336D4" w:rsidRDefault="000922CA" w:rsidP="000922CA">
      <w:pPr>
        <w:spacing w:before="120" w:after="120" w:line="240" w:lineRule="auto"/>
        <w:jc w:val="both"/>
        <w:rPr>
          <w:rFonts w:ascii="Times New Roman" w:hAnsi="Times New Roman"/>
          <w:sz w:val="24"/>
          <w:szCs w:val="24"/>
        </w:rPr>
      </w:pPr>
    </w:p>
    <w:p w:rsidR="003937A0" w:rsidRPr="00066CB2" w:rsidRDefault="003937A0" w:rsidP="003937A0">
      <w:pPr>
        <w:spacing w:before="120" w:after="120" w:line="240" w:lineRule="auto"/>
        <w:jc w:val="both"/>
        <w:rPr>
          <w:rFonts w:ascii="Times New Roman" w:hAnsi="Times New Roman"/>
          <w:sz w:val="24"/>
          <w:szCs w:val="24"/>
        </w:rPr>
      </w:pPr>
    </w:p>
    <w:p w:rsidR="0061444B" w:rsidRDefault="0061444B" w:rsidP="0061444B">
      <w:pPr>
        <w:spacing w:before="120" w:after="120" w:line="240" w:lineRule="auto"/>
        <w:jc w:val="both"/>
        <w:rPr>
          <w:rFonts w:ascii="Times New Roman" w:hAnsi="Times New Roman"/>
          <w:sz w:val="24"/>
          <w:szCs w:val="24"/>
        </w:rPr>
      </w:pPr>
    </w:p>
    <w:sectPr w:rsidR="0061444B" w:rsidSect="00A8567C">
      <w:footerReference w:type="even"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06C" w:rsidRDefault="007D706C">
      <w:r>
        <w:separator/>
      </w:r>
    </w:p>
  </w:endnote>
  <w:endnote w:type="continuationSeparator" w:id="1">
    <w:p w:rsidR="007D706C" w:rsidRDefault="007D7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BE" w:rsidRDefault="006E4349" w:rsidP="00E46A1E">
    <w:pPr>
      <w:pStyle w:val="a9"/>
      <w:framePr w:wrap="around" w:vAnchor="text" w:hAnchor="margin" w:xAlign="right" w:y="1"/>
      <w:rPr>
        <w:rStyle w:val="ab"/>
      </w:rPr>
    </w:pPr>
    <w:r>
      <w:rPr>
        <w:rStyle w:val="ab"/>
      </w:rPr>
      <w:fldChar w:fldCharType="begin"/>
    </w:r>
    <w:r w:rsidR="004C0CBE">
      <w:rPr>
        <w:rStyle w:val="ab"/>
      </w:rPr>
      <w:instrText xml:space="preserve">PAGE  </w:instrText>
    </w:r>
    <w:r>
      <w:rPr>
        <w:rStyle w:val="ab"/>
      </w:rPr>
      <w:fldChar w:fldCharType="end"/>
    </w:r>
  </w:p>
  <w:p w:rsidR="004C0CBE" w:rsidRDefault="004C0CBE" w:rsidP="00A8567C">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BE" w:rsidRDefault="006E4349" w:rsidP="00E46A1E">
    <w:pPr>
      <w:pStyle w:val="a9"/>
      <w:framePr w:wrap="around" w:vAnchor="text" w:hAnchor="margin" w:xAlign="right" w:y="1"/>
      <w:rPr>
        <w:rStyle w:val="ab"/>
      </w:rPr>
    </w:pPr>
    <w:r>
      <w:rPr>
        <w:rStyle w:val="ab"/>
      </w:rPr>
      <w:fldChar w:fldCharType="begin"/>
    </w:r>
    <w:r w:rsidR="004C0CBE">
      <w:rPr>
        <w:rStyle w:val="ab"/>
      </w:rPr>
      <w:instrText xml:space="preserve">PAGE  </w:instrText>
    </w:r>
    <w:r>
      <w:rPr>
        <w:rStyle w:val="ab"/>
      </w:rPr>
      <w:fldChar w:fldCharType="separate"/>
    </w:r>
    <w:r w:rsidR="000922CA">
      <w:rPr>
        <w:rStyle w:val="ab"/>
        <w:noProof/>
      </w:rPr>
      <w:t>3</w:t>
    </w:r>
    <w:r>
      <w:rPr>
        <w:rStyle w:val="ab"/>
      </w:rPr>
      <w:fldChar w:fldCharType="end"/>
    </w:r>
  </w:p>
  <w:p w:rsidR="004C0CBE" w:rsidRDefault="004C0CBE" w:rsidP="00A8567C">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06C" w:rsidRDefault="007D706C">
      <w:r>
        <w:separator/>
      </w:r>
    </w:p>
  </w:footnote>
  <w:footnote w:type="continuationSeparator" w:id="1">
    <w:p w:rsidR="007D706C" w:rsidRDefault="007D70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AEE34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B042B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31C04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B7C64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B9C85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EA13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1EA7B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C0A6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70B7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D5437AC"/>
    <w:lvl w:ilvl="0">
      <w:start w:val="1"/>
      <w:numFmt w:val="bullet"/>
      <w:lvlText w:val=""/>
      <w:lvlJc w:val="left"/>
      <w:pPr>
        <w:tabs>
          <w:tab w:val="num" w:pos="360"/>
        </w:tabs>
        <w:ind w:left="360" w:hanging="360"/>
      </w:pPr>
      <w:rPr>
        <w:rFonts w:ascii="Symbol" w:hAnsi="Symbol" w:hint="default"/>
      </w:rPr>
    </w:lvl>
  </w:abstractNum>
  <w:abstractNum w:abstractNumId="10">
    <w:nsid w:val="177F0E0A"/>
    <w:multiLevelType w:val="hybridMultilevel"/>
    <w:tmpl w:val="64E29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264217"/>
    <w:multiLevelType w:val="hybridMultilevel"/>
    <w:tmpl w:val="5F361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CE33E4"/>
    <w:multiLevelType w:val="hybridMultilevel"/>
    <w:tmpl w:val="BAD88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CE28E7"/>
    <w:multiLevelType w:val="hybridMultilevel"/>
    <w:tmpl w:val="96805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4C015E"/>
    <w:multiLevelType w:val="hybridMultilevel"/>
    <w:tmpl w:val="679E7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3B7435"/>
    <w:multiLevelType w:val="hybridMultilevel"/>
    <w:tmpl w:val="DADA5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286AAD"/>
    <w:multiLevelType w:val="hybridMultilevel"/>
    <w:tmpl w:val="6262B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112515"/>
    <w:multiLevelType w:val="hybridMultilevel"/>
    <w:tmpl w:val="B3FA3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5405A6"/>
    <w:multiLevelType w:val="hybridMultilevel"/>
    <w:tmpl w:val="A6D02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3"/>
  </w:num>
  <w:num w:numId="15">
    <w:abstractNumId w:val="11"/>
  </w:num>
  <w:num w:numId="16">
    <w:abstractNumId w:val="16"/>
  </w:num>
  <w:num w:numId="17">
    <w:abstractNumId w:val="17"/>
  </w:num>
  <w:num w:numId="18">
    <w:abstractNumId w:val="14"/>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109AB"/>
    <w:rsid w:val="000107A0"/>
    <w:rsid w:val="00075C5F"/>
    <w:rsid w:val="00080AD3"/>
    <w:rsid w:val="00091849"/>
    <w:rsid w:val="000922CA"/>
    <w:rsid w:val="000A2373"/>
    <w:rsid w:val="000A4A45"/>
    <w:rsid w:val="000B6198"/>
    <w:rsid w:val="000C73BE"/>
    <w:rsid w:val="000D3385"/>
    <w:rsid w:val="000E0D7A"/>
    <w:rsid w:val="00141D88"/>
    <w:rsid w:val="001527E0"/>
    <w:rsid w:val="00164D83"/>
    <w:rsid w:val="001A2311"/>
    <w:rsid w:val="001F1A47"/>
    <w:rsid w:val="00210F6A"/>
    <w:rsid w:val="00217C4D"/>
    <w:rsid w:val="00221084"/>
    <w:rsid w:val="002275C7"/>
    <w:rsid w:val="002474D3"/>
    <w:rsid w:val="00277E8A"/>
    <w:rsid w:val="00282C9F"/>
    <w:rsid w:val="002835BE"/>
    <w:rsid w:val="00297BD5"/>
    <w:rsid w:val="002A7B4C"/>
    <w:rsid w:val="002B6ADE"/>
    <w:rsid w:val="002D282C"/>
    <w:rsid w:val="002F7E5E"/>
    <w:rsid w:val="00322819"/>
    <w:rsid w:val="00323003"/>
    <w:rsid w:val="00341BD6"/>
    <w:rsid w:val="00367465"/>
    <w:rsid w:val="00375950"/>
    <w:rsid w:val="00387CA3"/>
    <w:rsid w:val="003937A0"/>
    <w:rsid w:val="003D5219"/>
    <w:rsid w:val="004054A6"/>
    <w:rsid w:val="0041031D"/>
    <w:rsid w:val="004302CC"/>
    <w:rsid w:val="00435D30"/>
    <w:rsid w:val="0044375D"/>
    <w:rsid w:val="004441FA"/>
    <w:rsid w:val="00467959"/>
    <w:rsid w:val="004779C2"/>
    <w:rsid w:val="004A2DA9"/>
    <w:rsid w:val="004A5826"/>
    <w:rsid w:val="004B2DC6"/>
    <w:rsid w:val="004C0CBE"/>
    <w:rsid w:val="004C401A"/>
    <w:rsid w:val="004D7B2F"/>
    <w:rsid w:val="004E3A3D"/>
    <w:rsid w:val="0050606A"/>
    <w:rsid w:val="005133E1"/>
    <w:rsid w:val="00525D89"/>
    <w:rsid w:val="00546DBD"/>
    <w:rsid w:val="0055702C"/>
    <w:rsid w:val="00557857"/>
    <w:rsid w:val="005A46D9"/>
    <w:rsid w:val="005C08DE"/>
    <w:rsid w:val="005D1A15"/>
    <w:rsid w:val="005F1ECD"/>
    <w:rsid w:val="005F5721"/>
    <w:rsid w:val="0060092F"/>
    <w:rsid w:val="00606118"/>
    <w:rsid w:val="0061444B"/>
    <w:rsid w:val="0061475C"/>
    <w:rsid w:val="00672450"/>
    <w:rsid w:val="006966CE"/>
    <w:rsid w:val="006B6DD0"/>
    <w:rsid w:val="006D4A7C"/>
    <w:rsid w:val="006E350F"/>
    <w:rsid w:val="006E4349"/>
    <w:rsid w:val="006E5F81"/>
    <w:rsid w:val="006F2EB6"/>
    <w:rsid w:val="00737D72"/>
    <w:rsid w:val="00765485"/>
    <w:rsid w:val="007D706C"/>
    <w:rsid w:val="008109AB"/>
    <w:rsid w:val="0082344F"/>
    <w:rsid w:val="00883DB3"/>
    <w:rsid w:val="008A1631"/>
    <w:rsid w:val="008B4849"/>
    <w:rsid w:val="008E6ECB"/>
    <w:rsid w:val="00901073"/>
    <w:rsid w:val="009336CB"/>
    <w:rsid w:val="00945474"/>
    <w:rsid w:val="00946364"/>
    <w:rsid w:val="00971751"/>
    <w:rsid w:val="00975E9B"/>
    <w:rsid w:val="00982BF0"/>
    <w:rsid w:val="0098507A"/>
    <w:rsid w:val="00991683"/>
    <w:rsid w:val="009D44FE"/>
    <w:rsid w:val="009D7913"/>
    <w:rsid w:val="009E52B3"/>
    <w:rsid w:val="009F4743"/>
    <w:rsid w:val="009F6C20"/>
    <w:rsid w:val="00A179D1"/>
    <w:rsid w:val="00A47D8C"/>
    <w:rsid w:val="00A542FA"/>
    <w:rsid w:val="00A71D1B"/>
    <w:rsid w:val="00A73B9C"/>
    <w:rsid w:val="00A73F29"/>
    <w:rsid w:val="00A769C6"/>
    <w:rsid w:val="00A8567C"/>
    <w:rsid w:val="00AB62E3"/>
    <w:rsid w:val="00AE0C8C"/>
    <w:rsid w:val="00AE12C4"/>
    <w:rsid w:val="00B15BA8"/>
    <w:rsid w:val="00B22A18"/>
    <w:rsid w:val="00B26F6D"/>
    <w:rsid w:val="00B639AE"/>
    <w:rsid w:val="00B8292D"/>
    <w:rsid w:val="00B82D01"/>
    <w:rsid w:val="00BA05F0"/>
    <w:rsid w:val="00BA1828"/>
    <w:rsid w:val="00BD19F5"/>
    <w:rsid w:val="00BD52BD"/>
    <w:rsid w:val="00BE0998"/>
    <w:rsid w:val="00BE7583"/>
    <w:rsid w:val="00C12F17"/>
    <w:rsid w:val="00C36883"/>
    <w:rsid w:val="00C53D36"/>
    <w:rsid w:val="00C77598"/>
    <w:rsid w:val="00C8231A"/>
    <w:rsid w:val="00C8615E"/>
    <w:rsid w:val="00CB0756"/>
    <w:rsid w:val="00CC6A08"/>
    <w:rsid w:val="00CC6E0F"/>
    <w:rsid w:val="00CD1519"/>
    <w:rsid w:val="00CE0245"/>
    <w:rsid w:val="00D027C2"/>
    <w:rsid w:val="00D0654F"/>
    <w:rsid w:val="00D178DB"/>
    <w:rsid w:val="00D30DB9"/>
    <w:rsid w:val="00D46923"/>
    <w:rsid w:val="00D52201"/>
    <w:rsid w:val="00D9671B"/>
    <w:rsid w:val="00DE2596"/>
    <w:rsid w:val="00DE7421"/>
    <w:rsid w:val="00E22691"/>
    <w:rsid w:val="00E33817"/>
    <w:rsid w:val="00E36A53"/>
    <w:rsid w:val="00E46A1E"/>
    <w:rsid w:val="00E555A4"/>
    <w:rsid w:val="00E9486B"/>
    <w:rsid w:val="00EC1441"/>
    <w:rsid w:val="00ED0D55"/>
    <w:rsid w:val="00EF2B81"/>
    <w:rsid w:val="00F11B5E"/>
    <w:rsid w:val="00F13C41"/>
    <w:rsid w:val="00F8442F"/>
    <w:rsid w:val="00FB2C39"/>
    <w:rsid w:val="00FC2E54"/>
    <w:rsid w:val="00FD4B8B"/>
    <w:rsid w:val="00FE53C0"/>
    <w:rsid w:val="00FF5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54F"/>
    <w:pPr>
      <w:spacing w:after="200" w:line="276" w:lineRule="auto"/>
    </w:pPr>
    <w:rPr>
      <w:lang w:eastAsia="en-US"/>
    </w:rPr>
  </w:style>
  <w:style w:type="paragraph" w:styleId="1">
    <w:name w:val="heading 1"/>
    <w:basedOn w:val="a"/>
    <w:next w:val="a"/>
    <w:link w:val="10"/>
    <w:uiPriority w:val="99"/>
    <w:qFormat/>
    <w:locked/>
    <w:rsid w:val="00A856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D80552"/>
    <w:rPr>
      <w:rFonts w:asciiTheme="majorHAnsi" w:eastAsiaTheme="majorEastAsia" w:hAnsiTheme="majorHAnsi" w:cstheme="majorBidi"/>
      <w:b/>
      <w:bCs/>
      <w:kern w:val="32"/>
      <w:sz w:val="32"/>
      <w:szCs w:val="32"/>
      <w:lang w:eastAsia="en-US"/>
    </w:rPr>
  </w:style>
  <w:style w:type="paragraph" w:styleId="a3">
    <w:name w:val="List Paragraph"/>
    <w:basedOn w:val="a"/>
    <w:uiPriority w:val="34"/>
    <w:qFormat/>
    <w:rsid w:val="00606118"/>
    <w:pPr>
      <w:ind w:left="720"/>
      <w:contextualSpacing/>
    </w:pPr>
  </w:style>
  <w:style w:type="paragraph" w:styleId="a4">
    <w:name w:val="Body Text"/>
    <w:basedOn w:val="a"/>
    <w:link w:val="a5"/>
    <w:uiPriority w:val="99"/>
    <w:rsid w:val="00A8567C"/>
    <w:pPr>
      <w:spacing w:after="0" w:line="240" w:lineRule="auto"/>
      <w:jc w:val="both"/>
    </w:pPr>
    <w:rPr>
      <w:rFonts w:ascii="Times New Roman" w:eastAsia="Times New Roman" w:hAnsi="Times New Roman"/>
      <w:bCs/>
      <w:sz w:val="20"/>
      <w:szCs w:val="20"/>
      <w:lang w:eastAsia="ru-RU"/>
    </w:rPr>
  </w:style>
  <w:style w:type="character" w:customStyle="1" w:styleId="a5">
    <w:name w:val="Основной текст Знак"/>
    <w:basedOn w:val="a0"/>
    <w:link w:val="a4"/>
    <w:uiPriority w:val="99"/>
    <w:locked/>
    <w:rsid w:val="00A8567C"/>
    <w:rPr>
      <w:rFonts w:eastAsia="Times New Roman" w:cs="Times New Roman"/>
      <w:bCs/>
      <w:lang w:val="ru-RU" w:eastAsia="ru-RU" w:bidi="ar-SA"/>
    </w:rPr>
  </w:style>
  <w:style w:type="paragraph" w:styleId="a6">
    <w:name w:val="Date"/>
    <w:basedOn w:val="a"/>
    <w:next w:val="a"/>
    <w:link w:val="a7"/>
    <w:uiPriority w:val="99"/>
    <w:rsid w:val="00A8567C"/>
  </w:style>
  <w:style w:type="character" w:customStyle="1" w:styleId="a7">
    <w:name w:val="Дата Знак"/>
    <w:basedOn w:val="a0"/>
    <w:link w:val="a6"/>
    <w:uiPriority w:val="99"/>
    <w:semiHidden/>
    <w:rsid w:val="00D80552"/>
    <w:rPr>
      <w:lang w:eastAsia="en-US"/>
    </w:rPr>
  </w:style>
  <w:style w:type="character" w:customStyle="1" w:styleId="10">
    <w:name w:val="Заголовок 1 Знак"/>
    <w:basedOn w:val="a0"/>
    <w:link w:val="1"/>
    <w:uiPriority w:val="99"/>
    <w:locked/>
    <w:rsid w:val="00A8567C"/>
    <w:rPr>
      <w:rFonts w:ascii="Arial" w:hAnsi="Arial" w:cs="Arial"/>
      <w:b/>
      <w:bCs/>
      <w:kern w:val="32"/>
      <w:sz w:val="32"/>
      <w:szCs w:val="32"/>
      <w:lang w:val="ru-RU" w:eastAsia="en-US" w:bidi="ar-SA"/>
    </w:rPr>
  </w:style>
  <w:style w:type="paragraph" w:styleId="11">
    <w:name w:val="toc 1"/>
    <w:basedOn w:val="a"/>
    <w:next w:val="a"/>
    <w:autoRedefine/>
    <w:uiPriority w:val="39"/>
    <w:locked/>
    <w:rsid w:val="00A8567C"/>
    <w:pPr>
      <w:spacing w:before="360" w:after="0"/>
    </w:pPr>
    <w:rPr>
      <w:rFonts w:ascii="Arial" w:hAnsi="Arial" w:cs="Arial"/>
      <w:b/>
      <w:bCs/>
      <w:caps/>
      <w:sz w:val="24"/>
      <w:szCs w:val="24"/>
    </w:rPr>
  </w:style>
  <w:style w:type="paragraph" w:styleId="2">
    <w:name w:val="toc 2"/>
    <w:basedOn w:val="a"/>
    <w:next w:val="a"/>
    <w:autoRedefine/>
    <w:uiPriority w:val="99"/>
    <w:semiHidden/>
    <w:locked/>
    <w:rsid w:val="00A8567C"/>
    <w:pPr>
      <w:spacing w:before="240" w:after="0"/>
    </w:pPr>
    <w:rPr>
      <w:rFonts w:ascii="Times New Roman" w:hAnsi="Times New Roman"/>
      <w:b/>
      <w:bCs/>
      <w:sz w:val="20"/>
      <w:szCs w:val="20"/>
    </w:rPr>
  </w:style>
  <w:style w:type="paragraph" w:styleId="3">
    <w:name w:val="toc 3"/>
    <w:basedOn w:val="a"/>
    <w:next w:val="a"/>
    <w:autoRedefine/>
    <w:uiPriority w:val="99"/>
    <w:semiHidden/>
    <w:locked/>
    <w:rsid w:val="00A8567C"/>
    <w:pPr>
      <w:spacing w:after="0"/>
      <w:ind w:left="220"/>
    </w:pPr>
    <w:rPr>
      <w:rFonts w:ascii="Times New Roman" w:hAnsi="Times New Roman"/>
      <w:sz w:val="20"/>
      <w:szCs w:val="20"/>
    </w:rPr>
  </w:style>
  <w:style w:type="paragraph" w:styleId="4">
    <w:name w:val="toc 4"/>
    <w:basedOn w:val="a"/>
    <w:next w:val="a"/>
    <w:autoRedefine/>
    <w:uiPriority w:val="99"/>
    <w:semiHidden/>
    <w:locked/>
    <w:rsid w:val="00A8567C"/>
    <w:pPr>
      <w:spacing w:after="0"/>
      <w:ind w:left="440"/>
    </w:pPr>
    <w:rPr>
      <w:rFonts w:ascii="Times New Roman" w:hAnsi="Times New Roman"/>
      <w:sz w:val="20"/>
      <w:szCs w:val="20"/>
    </w:rPr>
  </w:style>
  <w:style w:type="paragraph" w:styleId="5">
    <w:name w:val="toc 5"/>
    <w:basedOn w:val="a"/>
    <w:next w:val="a"/>
    <w:autoRedefine/>
    <w:uiPriority w:val="99"/>
    <w:semiHidden/>
    <w:locked/>
    <w:rsid w:val="00A8567C"/>
    <w:pPr>
      <w:spacing w:after="0"/>
      <w:ind w:left="660"/>
    </w:pPr>
    <w:rPr>
      <w:rFonts w:ascii="Times New Roman" w:hAnsi="Times New Roman"/>
      <w:sz w:val="20"/>
      <w:szCs w:val="20"/>
    </w:rPr>
  </w:style>
  <w:style w:type="paragraph" w:styleId="6">
    <w:name w:val="toc 6"/>
    <w:basedOn w:val="a"/>
    <w:next w:val="a"/>
    <w:autoRedefine/>
    <w:uiPriority w:val="99"/>
    <w:semiHidden/>
    <w:locked/>
    <w:rsid w:val="00A8567C"/>
    <w:pPr>
      <w:spacing w:after="0"/>
      <w:ind w:left="880"/>
    </w:pPr>
    <w:rPr>
      <w:rFonts w:ascii="Times New Roman" w:hAnsi="Times New Roman"/>
      <w:sz w:val="20"/>
      <w:szCs w:val="20"/>
    </w:rPr>
  </w:style>
  <w:style w:type="paragraph" w:styleId="7">
    <w:name w:val="toc 7"/>
    <w:basedOn w:val="a"/>
    <w:next w:val="a"/>
    <w:autoRedefine/>
    <w:uiPriority w:val="99"/>
    <w:semiHidden/>
    <w:locked/>
    <w:rsid w:val="00A8567C"/>
    <w:pPr>
      <w:spacing w:after="0"/>
      <w:ind w:left="1100"/>
    </w:pPr>
    <w:rPr>
      <w:rFonts w:ascii="Times New Roman" w:hAnsi="Times New Roman"/>
      <w:sz w:val="20"/>
      <w:szCs w:val="20"/>
    </w:rPr>
  </w:style>
  <w:style w:type="paragraph" w:styleId="8">
    <w:name w:val="toc 8"/>
    <w:basedOn w:val="a"/>
    <w:next w:val="a"/>
    <w:autoRedefine/>
    <w:uiPriority w:val="99"/>
    <w:semiHidden/>
    <w:locked/>
    <w:rsid w:val="00A8567C"/>
    <w:pPr>
      <w:spacing w:after="0"/>
      <w:ind w:left="1320"/>
    </w:pPr>
    <w:rPr>
      <w:rFonts w:ascii="Times New Roman" w:hAnsi="Times New Roman"/>
      <w:sz w:val="20"/>
      <w:szCs w:val="20"/>
    </w:rPr>
  </w:style>
  <w:style w:type="paragraph" w:styleId="9">
    <w:name w:val="toc 9"/>
    <w:basedOn w:val="a"/>
    <w:next w:val="a"/>
    <w:autoRedefine/>
    <w:uiPriority w:val="99"/>
    <w:semiHidden/>
    <w:locked/>
    <w:rsid w:val="00A8567C"/>
    <w:pPr>
      <w:spacing w:after="0"/>
      <w:ind w:left="1540"/>
    </w:pPr>
    <w:rPr>
      <w:rFonts w:ascii="Times New Roman" w:hAnsi="Times New Roman"/>
      <w:sz w:val="20"/>
      <w:szCs w:val="20"/>
    </w:rPr>
  </w:style>
  <w:style w:type="character" w:styleId="a8">
    <w:name w:val="Hyperlink"/>
    <w:basedOn w:val="a0"/>
    <w:uiPriority w:val="99"/>
    <w:rsid w:val="00A8567C"/>
    <w:rPr>
      <w:rFonts w:cs="Times New Roman"/>
      <w:color w:val="0000FF"/>
      <w:u w:val="single"/>
    </w:rPr>
  </w:style>
  <w:style w:type="paragraph" w:styleId="a9">
    <w:name w:val="footer"/>
    <w:basedOn w:val="a"/>
    <w:link w:val="aa"/>
    <w:uiPriority w:val="99"/>
    <w:rsid w:val="00A8567C"/>
    <w:pPr>
      <w:tabs>
        <w:tab w:val="center" w:pos="4677"/>
        <w:tab w:val="right" w:pos="9355"/>
      </w:tabs>
    </w:pPr>
  </w:style>
  <w:style w:type="character" w:customStyle="1" w:styleId="aa">
    <w:name w:val="Нижний колонтитул Знак"/>
    <w:basedOn w:val="a0"/>
    <w:link w:val="a9"/>
    <w:uiPriority w:val="99"/>
    <w:semiHidden/>
    <w:rsid w:val="00D80552"/>
    <w:rPr>
      <w:lang w:eastAsia="en-US"/>
    </w:rPr>
  </w:style>
  <w:style w:type="character" w:styleId="ab">
    <w:name w:val="page number"/>
    <w:basedOn w:val="a0"/>
    <w:uiPriority w:val="99"/>
    <w:rsid w:val="00A8567C"/>
    <w:rPr>
      <w:rFonts w:cs="Times New Roman"/>
    </w:rPr>
  </w:style>
  <w:style w:type="paragraph" w:styleId="ac">
    <w:name w:val="Balloon Text"/>
    <w:basedOn w:val="a"/>
    <w:link w:val="ad"/>
    <w:uiPriority w:val="99"/>
    <w:semiHidden/>
    <w:unhideWhenUsed/>
    <w:rsid w:val="00D30DB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30DB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AAFC8-2E83-484F-9CC5-F1A414F1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4564</Words>
  <Characters>26016</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dc:creator>
  <cp:lastModifiedBy>Георгий</cp:lastModifiedBy>
  <cp:revision>2</cp:revision>
  <dcterms:created xsi:type="dcterms:W3CDTF">2013-02-15T10:38:00Z</dcterms:created>
  <dcterms:modified xsi:type="dcterms:W3CDTF">2013-02-15T10:38:00Z</dcterms:modified>
</cp:coreProperties>
</file>